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C9E279" w14:textId="3B24688D" w:rsidR="001D1177" w:rsidRDefault="001D1177" w:rsidP="001D1177">
      <w:pPr>
        <w:tabs>
          <w:tab w:val="right" w:pos="10000"/>
        </w:tabs>
        <w:spacing w:after="0"/>
        <w:rPr>
          <w:rFonts w:ascii="Arial" w:hAnsi="Arial" w:cs="Arial"/>
          <w:b/>
          <w:sz w:val="24"/>
          <w:szCs w:val="24"/>
        </w:rPr>
      </w:pPr>
      <w:r w:rsidRPr="000A64D8">
        <w:rPr>
          <w:rFonts w:ascii="Arial" w:hAnsi="Arial" w:cs="Arial"/>
          <w:b/>
          <w:sz w:val="24"/>
          <w:szCs w:val="24"/>
        </w:rPr>
        <w:t xml:space="preserve">3GPP TSG-RAN WG1 </w:t>
      </w:r>
      <w:r w:rsidR="003B7234">
        <w:rPr>
          <w:rFonts w:ascii="Arial" w:hAnsi="Arial" w:cs="Arial"/>
          <w:b/>
          <w:sz w:val="24"/>
          <w:szCs w:val="24"/>
        </w:rPr>
        <w:t>NR #88</w:t>
      </w:r>
      <w:r>
        <w:rPr>
          <w:rFonts w:ascii="Arial" w:hAnsi="Arial" w:cs="Arial"/>
          <w:b/>
          <w:sz w:val="24"/>
          <w:szCs w:val="24"/>
        </w:rPr>
        <w:tab/>
        <w:t>R1-</w:t>
      </w:r>
      <w:r w:rsidR="002B7702">
        <w:rPr>
          <w:rFonts w:ascii="Arial" w:hAnsi="Arial" w:cs="Arial"/>
          <w:b/>
          <w:sz w:val="24"/>
          <w:szCs w:val="24"/>
        </w:rPr>
        <w:t>1702648</w:t>
      </w:r>
    </w:p>
    <w:p w14:paraId="40C9E27A" w14:textId="35113BB2" w:rsidR="001D1177" w:rsidRPr="00FD021C" w:rsidRDefault="001D1177" w:rsidP="001D1177">
      <w:pPr>
        <w:tabs>
          <w:tab w:val="right" w:pos="9630"/>
        </w:tabs>
        <w:spacing w:after="0"/>
        <w:jc w:val="both"/>
        <w:rPr>
          <w:rFonts w:ascii="Arial" w:hAnsi="Arial" w:cs="Arial"/>
          <w:b/>
          <w:sz w:val="24"/>
          <w:szCs w:val="24"/>
        </w:rPr>
      </w:pPr>
      <w:r>
        <w:rPr>
          <w:rFonts w:ascii="Arial" w:hAnsi="Arial" w:cs="Arial"/>
          <w:b/>
          <w:sz w:val="24"/>
          <w:szCs w:val="24"/>
        </w:rPr>
        <w:t>1</w:t>
      </w:r>
      <w:r w:rsidR="009777EE">
        <w:rPr>
          <w:rFonts w:ascii="Arial" w:hAnsi="Arial" w:cs="Arial"/>
          <w:b/>
          <w:sz w:val="24"/>
          <w:szCs w:val="24"/>
        </w:rPr>
        <w:t>3</w:t>
      </w:r>
      <w:r w:rsidRPr="00792605">
        <w:rPr>
          <w:rFonts w:ascii="Arial" w:hAnsi="Arial" w:cs="Arial"/>
          <w:b/>
          <w:sz w:val="24"/>
          <w:szCs w:val="24"/>
          <w:vertAlign w:val="superscript"/>
        </w:rPr>
        <w:t>th</w:t>
      </w:r>
      <w:r>
        <w:rPr>
          <w:rFonts w:ascii="Arial" w:hAnsi="Arial" w:cs="Arial"/>
          <w:b/>
          <w:sz w:val="24"/>
          <w:szCs w:val="24"/>
        </w:rPr>
        <w:t xml:space="preserve"> –</w:t>
      </w:r>
      <w:r w:rsidRPr="003732BA">
        <w:rPr>
          <w:rFonts w:ascii="Arial" w:hAnsi="Arial" w:cs="Arial"/>
          <w:b/>
          <w:sz w:val="24"/>
          <w:szCs w:val="24"/>
        </w:rPr>
        <w:t xml:space="preserve"> </w:t>
      </w:r>
      <w:r w:rsidR="009777EE">
        <w:rPr>
          <w:rFonts w:ascii="Arial" w:hAnsi="Arial" w:cs="Arial"/>
          <w:b/>
          <w:sz w:val="24"/>
          <w:szCs w:val="24"/>
        </w:rPr>
        <w:t>17</w:t>
      </w:r>
      <w:r w:rsidRPr="00CA6BDF">
        <w:rPr>
          <w:rFonts w:ascii="Arial" w:hAnsi="Arial" w:cs="Arial"/>
          <w:b/>
          <w:sz w:val="24"/>
          <w:szCs w:val="24"/>
          <w:vertAlign w:val="superscript"/>
        </w:rPr>
        <w:t>th</w:t>
      </w:r>
      <w:r>
        <w:rPr>
          <w:rFonts w:ascii="Arial" w:hAnsi="Arial" w:cs="Arial"/>
          <w:b/>
          <w:sz w:val="24"/>
          <w:szCs w:val="24"/>
        </w:rPr>
        <w:t xml:space="preserve"> </w:t>
      </w:r>
      <w:r w:rsidR="009777EE">
        <w:rPr>
          <w:rFonts w:ascii="Arial" w:hAnsi="Arial" w:cs="Arial"/>
          <w:b/>
          <w:sz w:val="24"/>
          <w:szCs w:val="24"/>
        </w:rPr>
        <w:t>February</w:t>
      </w:r>
      <w:r>
        <w:rPr>
          <w:rFonts w:ascii="Arial" w:hAnsi="Arial" w:cs="Arial"/>
          <w:b/>
          <w:sz w:val="24"/>
          <w:szCs w:val="24"/>
        </w:rPr>
        <w:t xml:space="preserve"> 2017</w:t>
      </w:r>
    </w:p>
    <w:p w14:paraId="40C9E27B" w14:textId="41836EE1" w:rsidR="001D1177" w:rsidRDefault="003B7234" w:rsidP="001D1177">
      <w:pPr>
        <w:spacing w:after="0"/>
        <w:jc w:val="both"/>
        <w:rPr>
          <w:rFonts w:ascii="Arial" w:hAnsi="Arial" w:cs="Arial"/>
          <w:b/>
          <w:sz w:val="24"/>
          <w:szCs w:val="24"/>
        </w:rPr>
      </w:pPr>
      <w:r>
        <w:rPr>
          <w:rFonts w:ascii="Arial" w:hAnsi="Arial" w:cs="Arial"/>
          <w:b/>
          <w:sz w:val="24"/>
          <w:szCs w:val="24"/>
        </w:rPr>
        <w:t>Athens</w:t>
      </w:r>
      <w:r w:rsidR="001D1177" w:rsidRPr="00CA6BDF">
        <w:rPr>
          <w:rFonts w:ascii="Arial" w:hAnsi="Arial" w:cs="Arial"/>
          <w:b/>
          <w:sz w:val="24"/>
          <w:szCs w:val="24"/>
        </w:rPr>
        <w:t xml:space="preserve">, </w:t>
      </w:r>
      <w:r>
        <w:rPr>
          <w:rFonts w:ascii="Arial" w:hAnsi="Arial" w:cs="Arial"/>
          <w:b/>
          <w:sz w:val="24"/>
          <w:szCs w:val="24"/>
        </w:rPr>
        <w:t>Greece</w:t>
      </w:r>
    </w:p>
    <w:p w14:paraId="40C9E27C" w14:textId="77777777" w:rsidR="000223A3" w:rsidRPr="00925F0C" w:rsidRDefault="000223A3" w:rsidP="000223A3">
      <w:pPr>
        <w:overflowPunct/>
        <w:autoSpaceDE/>
        <w:autoSpaceDN/>
        <w:adjustRightInd/>
        <w:spacing w:after="0"/>
        <w:jc w:val="both"/>
        <w:textAlignment w:val="auto"/>
        <w:rPr>
          <w:rFonts w:ascii="Arial" w:eastAsia="Times New Roman" w:hAnsi="Arial" w:cs="Arial"/>
          <w:sz w:val="16"/>
          <w:szCs w:val="16"/>
          <w:lang w:eastAsia="zh-CN"/>
        </w:rPr>
      </w:pPr>
    </w:p>
    <w:p w14:paraId="40C9E27D" w14:textId="77777777" w:rsidR="000223A3" w:rsidRPr="00925F0C" w:rsidRDefault="000223A3" w:rsidP="000223A3">
      <w:pPr>
        <w:pStyle w:val="Footer"/>
        <w:jc w:val="both"/>
        <w:rPr>
          <w:i/>
        </w:rPr>
      </w:pPr>
    </w:p>
    <w:p w14:paraId="40C9E27E" w14:textId="39299EC1" w:rsidR="000223A3" w:rsidRPr="00925F0C" w:rsidRDefault="000223A3" w:rsidP="000223A3">
      <w:pPr>
        <w:tabs>
          <w:tab w:val="left" w:pos="1985"/>
        </w:tabs>
        <w:jc w:val="both"/>
        <w:rPr>
          <w:rFonts w:ascii="Arial" w:hAnsi="Arial"/>
          <w:sz w:val="24"/>
        </w:rPr>
      </w:pPr>
      <w:r w:rsidRPr="00925F0C">
        <w:rPr>
          <w:rFonts w:ascii="Arial" w:hAnsi="Arial"/>
          <w:b/>
          <w:sz w:val="24"/>
        </w:rPr>
        <w:t>Agenda item:</w:t>
      </w:r>
      <w:r w:rsidRPr="00925F0C">
        <w:rPr>
          <w:rFonts w:ascii="Arial" w:hAnsi="Arial"/>
          <w:sz w:val="24"/>
        </w:rPr>
        <w:tab/>
      </w:r>
      <w:r w:rsidR="002B7702">
        <w:rPr>
          <w:rFonts w:ascii="Arial" w:hAnsi="Arial"/>
          <w:sz w:val="24"/>
        </w:rPr>
        <w:t>8.1.6.1</w:t>
      </w:r>
    </w:p>
    <w:p w14:paraId="40C9E27F" w14:textId="77777777" w:rsidR="000223A3" w:rsidRPr="00925F0C" w:rsidRDefault="000223A3" w:rsidP="000223A3">
      <w:pPr>
        <w:tabs>
          <w:tab w:val="left" w:pos="1985"/>
        </w:tabs>
        <w:jc w:val="both"/>
        <w:rPr>
          <w:rFonts w:ascii="Arial" w:hAnsi="Arial"/>
          <w:sz w:val="24"/>
        </w:rPr>
      </w:pPr>
      <w:r w:rsidRPr="00925F0C">
        <w:rPr>
          <w:rFonts w:ascii="Arial" w:hAnsi="Arial"/>
          <w:b/>
          <w:sz w:val="24"/>
        </w:rPr>
        <w:t xml:space="preserve">Source: </w:t>
      </w:r>
      <w:r w:rsidRPr="00925F0C">
        <w:rPr>
          <w:rFonts w:ascii="Arial" w:hAnsi="Arial"/>
          <w:b/>
          <w:sz w:val="24"/>
        </w:rPr>
        <w:tab/>
      </w:r>
      <w:r w:rsidRPr="00925F0C">
        <w:rPr>
          <w:rFonts w:ascii="Arial" w:hAnsi="Arial"/>
          <w:sz w:val="24"/>
        </w:rPr>
        <w:t>Qualcomm Incorporated</w:t>
      </w:r>
    </w:p>
    <w:p w14:paraId="40C9E280" w14:textId="77777777" w:rsidR="001D1177" w:rsidRDefault="000223A3" w:rsidP="000223A3">
      <w:pPr>
        <w:ind w:left="1988" w:hanging="1988"/>
        <w:rPr>
          <w:rFonts w:ascii="Arial" w:hAnsi="Arial"/>
          <w:sz w:val="22"/>
        </w:rPr>
      </w:pPr>
      <w:r w:rsidRPr="00925F0C">
        <w:rPr>
          <w:rFonts w:ascii="Arial" w:hAnsi="Arial"/>
          <w:b/>
          <w:sz w:val="24"/>
        </w:rPr>
        <w:t>Title:</w:t>
      </w:r>
      <w:r w:rsidRPr="00925F0C">
        <w:rPr>
          <w:rFonts w:ascii="Arial" w:hAnsi="Arial"/>
          <w:sz w:val="24"/>
        </w:rPr>
        <w:t xml:space="preserve"> </w:t>
      </w:r>
      <w:r w:rsidRPr="00925F0C">
        <w:rPr>
          <w:rFonts w:ascii="Arial" w:hAnsi="Arial"/>
          <w:sz w:val="22"/>
        </w:rPr>
        <w:tab/>
      </w:r>
      <w:r w:rsidR="001D1177" w:rsidRPr="00B03656">
        <w:rPr>
          <w:rFonts w:ascii="Arial" w:hAnsi="Arial"/>
          <w:sz w:val="24"/>
        </w:rPr>
        <w:t>Dynamic TDD performance evaluation</w:t>
      </w:r>
      <w:r w:rsidR="001D1177" w:rsidRPr="001D1177">
        <w:rPr>
          <w:rFonts w:ascii="Arial" w:hAnsi="Arial"/>
          <w:sz w:val="22"/>
        </w:rPr>
        <w:t xml:space="preserve"> </w:t>
      </w:r>
    </w:p>
    <w:p w14:paraId="40C9E281" w14:textId="77777777" w:rsidR="000223A3" w:rsidRPr="00925F0C" w:rsidRDefault="000223A3" w:rsidP="000223A3">
      <w:pPr>
        <w:ind w:left="1988" w:hanging="1988"/>
        <w:jc w:val="both"/>
        <w:rPr>
          <w:rFonts w:ascii="Arial" w:hAnsi="Arial"/>
          <w:sz w:val="24"/>
        </w:rPr>
      </w:pPr>
      <w:r w:rsidRPr="00925F0C">
        <w:rPr>
          <w:rFonts w:ascii="Arial" w:hAnsi="Arial"/>
          <w:b/>
          <w:sz w:val="24"/>
        </w:rPr>
        <w:t>Document for:</w:t>
      </w:r>
      <w:r w:rsidRPr="00925F0C">
        <w:rPr>
          <w:rFonts w:ascii="Arial" w:hAnsi="Arial"/>
          <w:sz w:val="24"/>
        </w:rPr>
        <w:tab/>
      </w:r>
      <w:bookmarkStart w:id="0" w:name="DocumentFor"/>
      <w:bookmarkEnd w:id="0"/>
      <w:r w:rsidRPr="00925F0C">
        <w:rPr>
          <w:rFonts w:ascii="Arial" w:hAnsi="Arial"/>
          <w:sz w:val="24"/>
        </w:rPr>
        <w:t>Discussion/Decision</w:t>
      </w:r>
    </w:p>
    <w:p w14:paraId="40C9E282" w14:textId="77777777" w:rsidR="000223A3" w:rsidRDefault="000223A3" w:rsidP="000223A3">
      <w:pPr>
        <w:pStyle w:val="Heading1"/>
        <w:jc w:val="both"/>
      </w:pPr>
      <w:r w:rsidRPr="005E5BE8">
        <w:t>Introduction</w:t>
      </w:r>
    </w:p>
    <w:p w14:paraId="40C9E283" w14:textId="55FEE217" w:rsidR="000223A3" w:rsidRPr="0074449E" w:rsidRDefault="009777EE" w:rsidP="000223A3">
      <w:pPr>
        <w:rPr>
          <w:sz w:val="24"/>
          <w:lang w:val="en-GB"/>
        </w:rPr>
      </w:pPr>
      <w:r>
        <w:rPr>
          <w:sz w:val="24"/>
          <w:lang w:val="en-GB"/>
        </w:rPr>
        <w:t xml:space="preserve">In the RAN1 NR Ad-Hoc meeting </w:t>
      </w:r>
      <w:r w:rsidR="007F3524">
        <w:rPr>
          <w:sz w:val="24"/>
          <w:lang w:val="en-GB"/>
        </w:rPr>
        <w:t>(Jan 2017, Spokane)</w:t>
      </w:r>
      <w:r w:rsidR="00425324">
        <w:rPr>
          <w:sz w:val="24"/>
          <w:lang w:val="en-GB"/>
        </w:rPr>
        <w:t xml:space="preserve">, the </w:t>
      </w:r>
      <w:r>
        <w:rPr>
          <w:sz w:val="24"/>
          <w:lang w:val="en-GB"/>
        </w:rPr>
        <w:t xml:space="preserve">template for </w:t>
      </w:r>
      <w:r w:rsidR="00425324">
        <w:rPr>
          <w:sz w:val="24"/>
          <w:lang w:val="en-GB"/>
        </w:rPr>
        <w:t xml:space="preserve">system </w:t>
      </w:r>
      <w:r>
        <w:rPr>
          <w:sz w:val="24"/>
          <w:lang w:val="en-GB"/>
        </w:rPr>
        <w:t xml:space="preserve">evaluation results </w:t>
      </w:r>
      <w:r w:rsidR="00425324">
        <w:rPr>
          <w:sz w:val="24"/>
          <w:lang w:val="en-GB"/>
        </w:rPr>
        <w:t xml:space="preserve">for </w:t>
      </w:r>
      <w:r>
        <w:rPr>
          <w:sz w:val="24"/>
          <w:lang w:val="en-GB"/>
        </w:rPr>
        <w:t>flexible duplexing</w:t>
      </w:r>
      <w:r w:rsidR="00425324">
        <w:rPr>
          <w:sz w:val="24"/>
          <w:lang w:val="en-GB"/>
        </w:rPr>
        <w:t xml:space="preserve"> were agreed and summarized</w:t>
      </w:r>
      <w:r w:rsidR="00433BC6">
        <w:rPr>
          <w:sz w:val="24"/>
          <w:lang w:val="en-GB"/>
        </w:rPr>
        <w:t xml:space="preserve"> in</w:t>
      </w:r>
      <w:r w:rsidR="00425324">
        <w:rPr>
          <w:sz w:val="24"/>
          <w:lang w:val="en-GB"/>
        </w:rPr>
        <w:t xml:space="preserve"> </w:t>
      </w:r>
      <w:r w:rsidR="00425324">
        <w:rPr>
          <w:sz w:val="24"/>
          <w:lang w:val="en-GB"/>
        </w:rPr>
        <w:fldChar w:fldCharType="begin"/>
      </w:r>
      <w:r w:rsidR="00425324">
        <w:rPr>
          <w:sz w:val="24"/>
          <w:lang w:val="en-GB"/>
        </w:rPr>
        <w:instrText xml:space="preserve"> REF _Ref471482818 \n \h </w:instrText>
      </w:r>
      <w:r w:rsidR="00425324">
        <w:rPr>
          <w:sz w:val="24"/>
          <w:lang w:val="en-GB"/>
        </w:rPr>
      </w:r>
      <w:r w:rsidR="00425324">
        <w:rPr>
          <w:sz w:val="24"/>
          <w:lang w:val="en-GB"/>
        </w:rPr>
        <w:fldChar w:fldCharType="separate"/>
      </w:r>
      <w:r w:rsidR="00425324">
        <w:rPr>
          <w:sz w:val="24"/>
          <w:lang w:val="en-GB"/>
        </w:rPr>
        <w:t>[1]</w:t>
      </w:r>
      <w:r w:rsidR="00425324">
        <w:rPr>
          <w:sz w:val="24"/>
          <w:lang w:val="en-GB"/>
        </w:rPr>
        <w:fldChar w:fldCharType="end"/>
      </w:r>
      <w:r w:rsidR="00425324">
        <w:rPr>
          <w:sz w:val="24"/>
          <w:lang w:val="en-GB"/>
        </w:rPr>
        <w:t xml:space="preserve">. </w:t>
      </w:r>
      <w:r w:rsidR="00433BC6">
        <w:rPr>
          <w:sz w:val="24"/>
          <w:lang w:val="en-GB"/>
        </w:rPr>
        <w:t>Th</w:t>
      </w:r>
      <w:r w:rsidR="007C3082">
        <w:rPr>
          <w:sz w:val="24"/>
          <w:lang w:val="en-GB"/>
        </w:rPr>
        <w:t>is</w:t>
      </w:r>
      <w:r w:rsidR="00433BC6">
        <w:rPr>
          <w:sz w:val="24"/>
          <w:lang w:val="en-GB"/>
        </w:rPr>
        <w:t xml:space="preserve"> contribution presents</w:t>
      </w:r>
      <w:r w:rsidR="00D3210C">
        <w:rPr>
          <w:sz w:val="24"/>
          <w:lang w:val="en-GB"/>
        </w:rPr>
        <w:t xml:space="preserve"> performance evaluation results </w:t>
      </w:r>
      <w:r w:rsidR="00BF1A89">
        <w:rPr>
          <w:sz w:val="24"/>
          <w:lang w:val="en-GB"/>
        </w:rPr>
        <w:t>using</w:t>
      </w:r>
      <w:r w:rsidR="00433BC6">
        <w:rPr>
          <w:sz w:val="24"/>
          <w:lang w:val="en-GB"/>
        </w:rPr>
        <w:t xml:space="preserve"> the agreed template </w:t>
      </w:r>
      <w:r w:rsidR="00D3210C">
        <w:rPr>
          <w:sz w:val="24"/>
          <w:lang w:val="en-GB"/>
        </w:rPr>
        <w:t>for different dynamic TDD interference coordination schemes.</w:t>
      </w:r>
    </w:p>
    <w:p w14:paraId="34FC8D53" w14:textId="11179529" w:rsidR="00433BC6" w:rsidRPr="0074449E" w:rsidRDefault="00433BC6" w:rsidP="000223A3">
      <w:pPr>
        <w:jc w:val="both"/>
        <w:rPr>
          <w:sz w:val="24"/>
          <w:lang w:val="en-GB"/>
        </w:rPr>
      </w:pPr>
      <w:r>
        <w:rPr>
          <w:sz w:val="24"/>
          <w:lang w:val="en-GB"/>
        </w:rPr>
        <w:t xml:space="preserve">The contribution evaluates the performance of dynamic TDD schemes for the </w:t>
      </w:r>
      <w:r w:rsidR="00CF688C">
        <w:rPr>
          <w:sz w:val="24"/>
          <w:lang w:val="en-GB"/>
        </w:rPr>
        <w:t xml:space="preserve">dense </w:t>
      </w:r>
      <w:r>
        <w:rPr>
          <w:sz w:val="24"/>
          <w:lang w:val="en-GB"/>
        </w:rPr>
        <w:t xml:space="preserve">urban scenario with two layers – macro and micro – in a co-channel deployment at 4 GHz carrier frequency. </w:t>
      </w:r>
    </w:p>
    <w:p w14:paraId="40C9E287" w14:textId="77777777" w:rsidR="000223A3" w:rsidRDefault="00425324" w:rsidP="000223A3">
      <w:pPr>
        <w:pStyle w:val="Heading1"/>
        <w:jc w:val="both"/>
      </w:pPr>
      <w:r>
        <w:t>Simulation Assumptions</w:t>
      </w:r>
    </w:p>
    <w:p w14:paraId="40C9E288" w14:textId="77777777" w:rsidR="00425324" w:rsidRDefault="00425324" w:rsidP="00776F48">
      <w:pPr>
        <w:jc w:val="both"/>
        <w:rPr>
          <w:lang w:val="en-GB"/>
        </w:rPr>
      </w:pPr>
    </w:p>
    <w:p w14:paraId="40C9E289" w14:textId="2662667E" w:rsidR="00425324" w:rsidRPr="00F30B0C" w:rsidRDefault="00425324" w:rsidP="00425324">
      <w:pPr>
        <w:pStyle w:val="Caption"/>
        <w:keepNext/>
        <w:jc w:val="center"/>
        <w:rPr>
          <w:b/>
          <w:i w:val="0"/>
          <w:color w:val="000000" w:themeColor="text1"/>
          <w:sz w:val="20"/>
        </w:rPr>
      </w:pPr>
      <w:bookmarkStart w:id="1" w:name="_Ref471645873"/>
      <w:r w:rsidRPr="00F30B0C">
        <w:rPr>
          <w:b/>
          <w:i w:val="0"/>
          <w:color w:val="000000" w:themeColor="text1"/>
          <w:sz w:val="20"/>
        </w:rPr>
        <w:lastRenderedPageBreak/>
        <w:t xml:space="preserve">Table </w:t>
      </w:r>
      <w:r w:rsidRPr="00F30B0C">
        <w:rPr>
          <w:b/>
          <w:i w:val="0"/>
          <w:color w:val="000000" w:themeColor="text1"/>
          <w:sz w:val="20"/>
        </w:rPr>
        <w:fldChar w:fldCharType="begin"/>
      </w:r>
      <w:r w:rsidRPr="00F30B0C">
        <w:rPr>
          <w:b/>
          <w:i w:val="0"/>
          <w:color w:val="000000" w:themeColor="text1"/>
          <w:sz w:val="20"/>
        </w:rPr>
        <w:instrText xml:space="preserve"> SEQ Table \* ARABIC </w:instrText>
      </w:r>
      <w:r w:rsidRPr="00F30B0C">
        <w:rPr>
          <w:b/>
          <w:i w:val="0"/>
          <w:color w:val="000000" w:themeColor="text1"/>
          <w:sz w:val="20"/>
        </w:rPr>
        <w:fldChar w:fldCharType="separate"/>
      </w:r>
      <w:r w:rsidR="00E14DB6">
        <w:rPr>
          <w:b/>
          <w:i w:val="0"/>
          <w:noProof/>
          <w:color w:val="000000" w:themeColor="text1"/>
          <w:sz w:val="20"/>
        </w:rPr>
        <w:t>1</w:t>
      </w:r>
      <w:r w:rsidRPr="00F30B0C">
        <w:rPr>
          <w:b/>
          <w:i w:val="0"/>
          <w:color w:val="000000" w:themeColor="text1"/>
          <w:sz w:val="20"/>
        </w:rPr>
        <w:fldChar w:fldCharType="end"/>
      </w:r>
      <w:bookmarkEnd w:id="1"/>
      <w:r w:rsidRPr="00F30B0C">
        <w:rPr>
          <w:b/>
          <w:i w:val="0"/>
          <w:color w:val="000000" w:themeColor="text1"/>
          <w:sz w:val="20"/>
        </w:rPr>
        <w:t>: System Simulation Assumptions</w:t>
      </w:r>
    </w:p>
    <w:bookmarkStart w:id="2" w:name="_MON_1524476302"/>
    <w:bookmarkEnd w:id="2"/>
    <w:p w14:paraId="40C9E28A" w14:textId="046932F6" w:rsidR="00425324" w:rsidRDefault="00DC40D1" w:rsidP="00425324">
      <w:pPr>
        <w:jc w:val="center"/>
        <w:rPr>
          <w:lang w:val="en-GB"/>
        </w:rPr>
      </w:pPr>
      <w:r w:rsidRPr="00F72A43">
        <w:rPr>
          <w:sz w:val="22"/>
          <w:lang w:val="en-GB"/>
        </w:rPr>
        <w:object w:dxaOrig="11137" w:dyaOrig="16059" w14:anchorId="40C9E2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7.4pt;height:419.4pt" o:ole="">
            <v:imagedata r:id="rId12" o:title=""/>
          </v:shape>
          <o:OLEObject Type="Embed" ProgID="Excel.Sheet.12" ShapeID="_x0000_i1025" DrawAspect="Content" ObjectID="_1547913601" r:id="rId13"/>
        </w:object>
      </w:r>
      <w:bookmarkStart w:id="3" w:name="_GoBack"/>
      <w:bookmarkEnd w:id="3"/>
    </w:p>
    <w:p w14:paraId="40C9E28B" w14:textId="76FD48FF" w:rsidR="00115D98" w:rsidRPr="00C8351B" w:rsidRDefault="000223A3" w:rsidP="00F30B0C">
      <w:pPr>
        <w:jc w:val="both"/>
        <w:rPr>
          <w:sz w:val="24"/>
          <w:lang w:val="en-GB"/>
        </w:rPr>
      </w:pPr>
      <w:r>
        <w:rPr>
          <w:sz w:val="24"/>
          <w:lang w:val="en-GB"/>
        </w:rPr>
        <w:t xml:space="preserve">The simulation setup is according to the assumptions </w:t>
      </w:r>
      <w:r w:rsidR="00E547DE">
        <w:rPr>
          <w:sz w:val="24"/>
          <w:lang w:val="en-GB"/>
        </w:rPr>
        <w:t xml:space="preserve">agreed </w:t>
      </w:r>
      <w:r>
        <w:rPr>
          <w:sz w:val="24"/>
          <w:lang w:val="en-GB"/>
        </w:rPr>
        <w:t xml:space="preserve">in </w:t>
      </w:r>
      <w:r>
        <w:rPr>
          <w:sz w:val="24"/>
          <w:lang w:val="en-GB"/>
        </w:rPr>
        <w:fldChar w:fldCharType="begin"/>
      </w:r>
      <w:r>
        <w:rPr>
          <w:sz w:val="24"/>
          <w:lang w:val="en-GB"/>
        </w:rPr>
        <w:instrText xml:space="preserve"> REF _Ref471482818 \r \h </w:instrText>
      </w:r>
      <w:r w:rsidR="00776F48">
        <w:rPr>
          <w:sz w:val="24"/>
          <w:lang w:val="en-GB"/>
        </w:rPr>
        <w:instrText xml:space="preserve"> \* MERGEFORMAT </w:instrText>
      </w:r>
      <w:r>
        <w:rPr>
          <w:sz w:val="24"/>
          <w:lang w:val="en-GB"/>
        </w:rPr>
      </w:r>
      <w:r>
        <w:rPr>
          <w:sz w:val="24"/>
          <w:lang w:val="en-GB"/>
        </w:rPr>
        <w:fldChar w:fldCharType="separate"/>
      </w:r>
      <w:r w:rsidR="00CF688C">
        <w:rPr>
          <w:sz w:val="24"/>
          <w:lang w:val="en-GB"/>
        </w:rPr>
        <w:t>[1]</w:t>
      </w:r>
      <w:r>
        <w:rPr>
          <w:sz w:val="24"/>
          <w:lang w:val="en-GB"/>
        </w:rPr>
        <w:fldChar w:fldCharType="end"/>
      </w:r>
      <w:r w:rsidR="00F30B0C">
        <w:rPr>
          <w:sz w:val="24"/>
          <w:lang w:val="en-GB"/>
        </w:rPr>
        <w:t xml:space="preserve"> as shown in </w:t>
      </w:r>
      <w:r w:rsidR="00F30B0C" w:rsidRPr="00F30B0C">
        <w:rPr>
          <w:sz w:val="24"/>
          <w:szCs w:val="24"/>
          <w:lang w:val="en-GB"/>
        </w:rPr>
        <w:fldChar w:fldCharType="begin"/>
      </w:r>
      <w:r w:rsidR="00F30B0C" w:rsidRPr="00F30B0C">
        <w:rPr>
          <w:sz w:val="24"/>
          <w:szCs w:val="24"/>
          <w:lang w:val="en-GB"/>
        </w:rPr>
        <w:instrText xml:space="preserve"> REF _Ref471645873 \h  \* MERGEFORMAT </w:instrText>
      </w:r>
      <w:r w:rsidR="00F30B0C" w:rsidRPr="00F30B0C">
        <w:rPr>
          <w:sz w:val="24"/>
          <w:szCs w:val="24"/>
          <w:lang w:val="en-GB"/>
        </w:rPr>
      </w:r>
      <w:r w:rsidR="00F30B0C" w:rsidRPr="00F30B0C">
        <w:rPr>
          <w:sz w:val="24"/>
          <w:szCs w:val="24"/>
          <w:lang w:val="en-GB"/>
        </w:rPr>
        <w:fldChar w:fldCharType="separate"/>
      </w:r>
      <w:r w:rsidR="00F30B0C" w:rsidRPr="00F30B0C">
        <w:rPr>
          <w:sz w:val="24"/>
          <w:szCs w:val="24"/>
        </w:rPr>
        <w:t xml:space="preserve">Table </w:t>
      </w:r>
      <w:r w:rsidR="00F30B0C" w:rsidRPr="00F30B0C">
        <w:rPr>
          <w:noProof/>
          <w:sz w:val="24"/>
          <w:szCs w:val="24"/>
        </w:rPr>
        <w:t>1</w:t>
      </w:r>
      <w:r w:rsidR="00F30B0C" w:rsidRPr="00F30B0C">
        <w:rPr>
          <w:sz w:val="24"/>
          <w:szCs w:val="24"/>
          <w:lang w:val="en-GB"/>
        </w:rPr>
        <w:fldChar w:fldCharType="end"/>
      </w:r>
      <w:r w:rsidRPr="00F30B0C">
        <w:rPr>
          <w:sz w:val="24"/>
          <w:szCs w:val="24"/>
          <w:lang w:val="en-GB"/>
        </w:rPr>
        <w:t xml:space="preserve"> </w:t>
      </w:r>
      <w:r w:rsidR="002C7E96">
        <w:rPr>
          <w:sz w:val="24"/>
          <w:lang w:val="en-GB"/>
        </w:rPr>
        <w:t>with the</w:t>
      </w:r>
      <w:r>
        <w:rPr>
          <w:sz w:val="24"/>
          <w:lang w:val="en-GB"/>
        </w:rPr>
        <w:t xml:space="preserve"> </w:t>
      </w:r>
      <w:r w:rsidR="00F30B0C">
        <w:rPr>
          <w:sz w:val="24"/>
          <w:lang w:val="en-GB"/>
        </w:rPr>
        <w:t xml:space="preserve">modifications shown in bold. </w:t>
      </w:r>
    </w:p>
    <w:p w14:paraId="40C9E294" w14:textId="77777777" w:rsidR="000223A3" w:rsidRDefault="000223A3" w:rsidP="000223A3">
      <w:pPr>
        <w:pStyle w:val="Heading1"/>
        <w:jc w:val="both"/>
      </w:pPr>
      <w:r>
        <w:t>Performance Evaluation</w:t>
      </w:r>
    </w:p>
    <w:p w14:paraId="6845B3C5" w14:textId="718718C5" w:rsidR="00817E0A" w:rsidRPr="00F44A8C" w:rsidRDefault="00004426" w:rsidP="00D70141">
      <w:pPr>
        <w:pStyle w:val="Heading2"/>
        <w:ind w:left="360"/>
        <w:rPr>
          <w:lang w:val="en-US" w:eastAsia="ja-JP"/>
        </w:rPr>
      </w:pPr>
      <w:r w:rsidRPr="00F44A8C">
        <w:rPr>
          <w:lang w:eastAsia="ja-JP"/>
        </w:rPr>
        <w:t>Interference coordination schemes considered</w:t>
      </w:r>
    </w:p>
    <w:p w14:paraId="40C9E296" w14:textId="77777777" w:rsidR="000223A3" w:rsidRDefault="00CC1D74" w:rsidP="000223A3">
      <w:pPr>
        <w:rPr>
          <w:sz w:val="24"/>
          <w:lang w:val="en-GB"/>
        </w:rPr>
      </w:pPr>
      <w:r>
        <w:rPr>
          <w:sz w:val="24"/>
          <w:lang w:val="en-GB"/>
        </w:rPr>
        <w:t xml:space="preserve">The following schemes are compared: </w:t>
      </w:r>
    </w:p>
    <w:p w14:paraId="40C9E297" w14:textId="4DB491B0" w:rsidR="00CC1D74" w:rsidRPr="00051A70" w:rsidRDefault="00732B42" w:rsidP="00051A70">
      <w:pPr>
        <w:pStyle w:val="ListParagraph"/>
        <w:numPr>
          <w:ilvl w:val="0"/>
          <w:numId w:val="2"/>
        </w:numPr>
        <w:spacing w:after="120"/>
        <w:rPr>
          <w:rFonts w:ascii="Times New Roman" w:hAnsi="Times New Roman"/>
          <w:sz w:val="24"/>
          <w:lang w:val="en-GB"/>
        </w:rPr>
      </w:pPr>
      <w:r>
        <w:rPr>
          <w:rFonts w:ascii="Times New Roman" w:hAnsi="Times New Roman"/>
          <w:sz w:val="24"/>
          <w:lang w:val="en-GB"/>
        </w:rPr>
        <w:t xml:space="preserve">“Static”: </w:t>
      </w:r>
      <w:r w:rsidR="00CC1D74" w:rsidRPr="00051A70">
        <w:rPr>
          <w:rFonts w:ascii="Times New Roman" w:hAnsi="Times New Roman"/>
          <w:sz w:val="24"/>
          <w:lang w:val="en-GB"/>
        </w:rPr>
        <w:t>A stati</w:t>
      </w:r>
      <w:r w:rsidR="00D27E4B">
        <w:rPr>
          <w:rFonts w:ascii="Times New Roman" w:hAnsi="Times New Roman"/>
          <w:sz w:val="24"/>
          <w:lang w:val="en-GB"/>
        </w:rPr>
        <w:t>c uplink-downlink configuration – the ratio of the number of uplink to downlink slots is chosen by sweeping over several choices and selecting the one where the ratio of user perceived throughput for downlink and uplink is closest to the ratio of the offered traffic load</w:t>
      </w:r>
      <w:r w:rsidR="00EB53CC">
        <w:rPr>
          <w:rFonts w:ascii="Times New Roman" w:hAnsi="Times New Roman"/>
          <w:sz w:val="24"/>
          <w:lang w:val="en-GB"/>
        </w:rPr>
        <w:t xml:space="preserve"> for downlink and uplink. For the offered load ratio of 4:1, the best DU slot ratio was found to be 3:1 (i.e., 75% DL, 25% UL).</w:t>
      </w:r>
    </w:p>
    <w:p w14:paraId="40C9E298" w14:textId="172ADB9C" w:rsidR="00CC1D74" w:rsidRPr="00051A70" w:rsidRDefault="00732B42" w:rsidP="00051A70">
      <w:pPr>
        <w:pStyle w:val="ListParagraph"/>
        <w:numPr>
          <w:ilvl w:val="0"/>
          <w:numId w:val="2"/>
        </w:numPr>
        <w:spacing w:after="120"/>
        <w:rPr>
          <w:rFonts w:ascii="Times New Roman" w:hAnsi="Times New Roman"/>
          <w:sz w:val="24"/>
          <w:lang w:val="en-GB"/>
        </w:rPr>
      </w:pPr>
      <w:r>
        <w:rPr>
          <w:rFonts w:ascii="Times New Roman" w:hAnsi="Times New Roman"/>
          <w:sz w:val="24"/>
          <w:lang w:val="en-GB"/>
        </w:rPr>
        <w:lastRenderedPageBreak/>
        <w:t xml:space="preserve">“Greedy”: </w:t>
      </w:r>
      <w:r w:rsidR="00CC1D74" w:rsidRPr="00051A70">
        <w:rPr>
          <w:rFonts w:ascii="Times New Roman" w:hAnsi="Times New Roman"/>
          <w:sz w:val="24"/>
          <w:lang w:val="en-GB"/>
        </w:rPr>
        <w:t xml:space="preserve">A </w:t>
      </w:r>
      <w:r w:rsidR="00051A70" w:rsidRPr="00051A70">
        <w:rPr>
          <w:rFonts w:ascii="Times New Roman" w:hAnsi="Times New Roman"/>
          <w:sz w:val="24"/>
          <w:lang w:val="en-GB"/>
        </w:rPr>
        <w:t xml:space="preserve">greedy scheme </w:t>
      </w:r>
      <w:r w:rsidR="00A933EA">
        <w:rPr>
          <w:rFonts w:ascii="Times New Roman" w:hAnsi="Times New Roman"/>
          <w:sz w:val="24"/>
          <w:lang w:val="en-GB"/>
        </w:rPr>
        <w:t xml:space="preserve">where each </w:t>
      </w:r>
      <w:r w:rsidR="00AE4786">
        <w:rPr>
          <w:rFonts w:ascii="Times New Roman" w:hAnsi="Times New Roman"/>
          <w:sz w:val="24"/>
          <w:lang w:val="en-GB"/>
        </w:rPr>
        <w:t>gNB</w:t>
      </w:r>
      <w:r w:rsidR="00051A70" w:rsidRPr="00051A70">
        <w:rPr>
          <w:rFonts w:ascii="Times New Roman" w:hAnsi="Times New Roman"/>
          <w:sz w:val="24"/>
          <w:lang w:val="en-GB"/>
        </w:rPr>
        <w:t xml:space="preserve"> </w:t>
      </w:r>
      <w:r w:rsidR="003D130F">
        <w:rPr>
          <w:rFonts w:ascii="Times New Roman" w:hAnsi="Times New Roman"/>
          <w:sz w:val="24"/>
          <w:lang w:val="en-GB"/>
        </w:rPr>
        <w:t xml:space="preserve">dynamically </w:t>
      </w:r>
      <w:r w:rsidR="00051A70" w:rsidRPr="00051A70">
        <w:rPr>
          <w:rFonts w:ascii="Times New Roman" w:hAnsi="Times New Roman"/>
          <w:sz w:val="24"/>
          <w:lang w:val="en-GB"/>
        </w:rPr>
        <w:t>selects downlink or uplink based on queue size information</w:t>
      </w:r>
      <w:r w:rsidR="003725C6">
        <w:rPr>
          <w:rFonts w:ascii="Times New Roman" w:hAnsi="Times New Roman"/>
          <w:sz w:val="24"/>
          <w:lang w:val="en-GB"/>
        </w:rPr>
        <w:t xml:space="preserve"> (select a direction if the queues are longer for that direction)</w:t>
      </w:r>
    </w:p>
    <w:p w14:paraId="40C9E299" w14:textId="1A8BE875" w:rsidR="00051A70" w:rsidRPr="00051A70" w:rsidRDefault="00732B42" w:rsidP="00051A70">
      <w:pPr>
        <w:pStyle w:val="ListParagraph"/>
        <w:numPr>
          <w:ilvl w:val="0"/>
          <w:numId w:val="2"/>
        </w:numPr>
        <w:spacing w:after="120"/>
        <w:rPr>
          <w:rFonts w:ascii="Times New Roman" w:hAnsi="Times New Roman"/>
          <w:sz w:val="24"/>
          <w:lang w:val="en-GB"/>
        </w:rPr>
      </w:pPr>
      <w:r>
        <w:rPr>
          <w:rFonts w:ascii="Times New Roman" w:hAnsi="Times New Roman"/>
          <w:sz w:val="24"/>
          <w:lang w:val="en-GB"/>
        </w:rPr>
        <w:t xml:space="preserve">“Interference-aware”: </w:t>
      </w:r>
      <w:r w:rsidR="00CC1AB3">
        <w:rPr>
          <w:rFonts w:ascii="Times New Roman" w:hAnsi="Times New Roman"/>
          <w:sz w:val="24"/>
          <w:lang w:val="en-GB"/>
        </w:rPr>
        <w:t>Dynamic switching with transmission power adjustment</w:t>
      </w:r>
      <w:r w:rsidR="00051A70" w:rsidRPr="00051A70">
        <w:rPr>
          <w:rFonts w:ascii="Times New Roman" w:hAnsi="Times New Roman"/>
          <w:sz w:val="24"/>
          <w:lang w:val="en-GB"/>
        </w:rPr>
        <w:t xml:space="preserve"> based on knowledge of the interference profile</w:t>
      </w:r>
    </w:p>
    <w:p w14:paraId="40C9E29A" w14:textId="4D5FE4EC" w:rsidR="003725C6" w:rsidRDefault="003725C6" w:rsidP="00051A70">
      <w:pPr>
        <w:rPr>
          <w:sz w:val="24"/>
          <w:lang w:val="en-GB"/>
        </w:rPr>
      </w:pPr>
      <w:r>
        <w:rPr>
          <w:sz w:val="24"/>
          <w:lang w:val="en-GB"/>
        </w:rPr>
        <w:t xml:space="preserve">The </w:t>
      </w:r>
      <w:r w:rsidR="00CC1AB3">
        <w:rPr>
          <w:sz w:val="24"/>
          <w:lang w:val="en-GB"/>
        </w:rPr>
        <w:t xml:space="preserve">third </w:t>
      </w:r>
      <w:r>
        <w:rPr>
          <w:sz w:val="24"/>
          <w:lang w:val="en-GB"/>
        </w:rPr>
        <w:t xml:space="preserve">scheme assumes that each </w:t>
      </w:r>
      <w:r w:rsidR="00AE4786">
        <w:rPr>
          <w:sz w:val="24"/>
          <w:lang w:val="en-GB"/>
        </w:rPr>
        <w:t>gNB</w:t>
      </w:r>
      <w:r>
        <w:rPr>
          <w:sz w:val="24"/>
          <w:lang w:val="en-GB"/>
        </w:rPr>
        <w:t xml:space="preserve"> collects knowledge about the interference profile to and from other </w:t>
      </w:r>
      <w:r w:rsidR="00AE4786">
        <w:rPr>
          <w:sz w:val="24"/>
          <w:lang w:val="en-GB"/>
        </w:rPr>
        <w:t>gNB</w:t>
      </w:r>
      <w:r>
        <w:rPr>
          <w:sz w:val="24"/>
          <w:lang w:val="en-GB"/>
        </w:rPr>
        <w:t xml:space="preserve">s as well as the interference profile between its served UEs and UEs served by other </w:t>
      </w:r>
      <w:r w:rsidR="00AE4786">
        <w:rPr>
          <w:sz w:val="24"/>
          <w:lang w:val="en-GB"/>
        </w:rPr>
        <w:t>gNB</w:t>
      </w:r>
      <w:r>
        <w:rPr>
          <w:sz w:val="24"/>
          <w:lang w:val="en-GB"/>
        </w:rPr>
        <w:t>s</w:t>
      </w:r>
      <w:r w:rsidR="00AE4786">
        <w:rPr>
          <w:sz w:val="24"/>
          <w:lang w:val="en-GB"/>
        </w:rPr>
        <w:t>.</w:t>
      </w:r>
      <w:r>
        <w:rPr>
          <w:sz w:val="24"/>
          <w:lang w:val="en-GB"/>
        </w:rPr>
        <w:t xml:space="preserve"> Based on this knowledge, the scheme </w:t>
      </w:r>
      <w:r w:rsidR="00CC1AB3">
        <w:rPr>
          <w:sz w:val="24"/>
          <w:lang w:val="en-GB"/>
        </w:rPr>
        <w:t xml:space="preserve">adjusts </w:t>
      </w:r>
      <w:r>
        <w:rPr>
          <w:sz w:val="24"/>
          <w:lang w:val="en-GB"/>
        </w:rPr>
        <w:t xml:space="preserve">the transmission power of a node that has switched to a direction opposite of the default slot direction so that the interference power received by other receivers who are aligned with the default direction is within tolerable levels. </w:t>
      </w:r>
      <w:r w:rsidR="001810D1">
        <w:rPr>
          <w:sz w:val="24"/>
          <w:lang w:val="en-GB"/>
        </w:rPr>
        <w:t xml:space="preserve">Note that the default direction used by the </w:t>
      </w:r>
      <w:r w:rsidR="00BD1630">
        <w:rPr>
          <w:sz w:val="24"/>
          <w:lang w:val="en-GB"/>
        </w:rPr>
        <w:t>interference-aware</w:t>
      </w:r>
      <w:r w:rsidR="001810D1">
        <w:rPr>
          <w:sz w:val="24"/>
          <w:lang w:val="en-GB"/>
        </w:rPr>
        <w:t xml:space="preserve"> scheme is the same as the one selected for the static scheme.</w:t>
      </w:r>
    </w:p>
    <w:p w14:paraId="40C9E29B" w14:textId="5113DE97" w:rsidR="00051A70" w:rsidRDefault="00051A70" w:rsidP="00051A70">
      <w:pPr>
        <w:rPr>
          <w:sz w:val="24"/>
          <w:lang w:val="en-GB"/>
        </w:rPr>
      </w:pPr>
      <w:r>
        <w:rPr>
          <w:sz w:val="24"/>
          <w:lang w:val="en-GB"/>
        </w:rPr>
        <w:t xml:space="preserve">For the greedy and </w:t>
      </w:r>
      <w:r w:rsidR="00732B42">
        <w:rPr>
          <w:sz w:val="24"/>
          <w:lang w:val="en-GB"/>
        </w:rPr>
        <w:t xml:space="preserve">interference-aware </w:t>
      </w:r>
      <w:r>
        <w:rPr>
          <w:sz w:val="24"/>
          <w:lang w:val="en-GB"/>
        </w:rPr>
        <w:t xml:space="preserve">schemes, the impact of cancelation </w:t>
      </w:r>
      <w:r w:rsidR="00917952">
        <w:rPr>
          <w:sz w:val="24"/>
          <w:lang w:val="en-GB"/>
        </w:rPr>
        <w:t xml:space="preserve">of gNB-to-gNB interference </w:t>
      </w:r>
      <w:r>
        <w:rPr>
          <w:sz w:val="24"/>
          <w:lang w:val="en-GB"/>
        </w:rPr>
        <w:t xml:space="preserve">is also </w:t>
      </w:r>
      <w:r w:rsidR="00EB53CC">
        <w:rPr>
          <w:sz w:val="24"/>
          <w:lang w:val="en-GB"/>
        </w:rPr>
        <w:t>incorporated</w:t>
      </w:r>
      <w:r>
        <w:rPr>
          <w:sz w:val="24"/>
          <w:lang w:val="en-GB"/>
        </w:rPr>
        <w:t xml:space="preserve">. </w:t>
      </w:r>
      <w:r w:rsidR="00BA4F59">
        <w:rPr>
          <w:sz w:val="24"/>
          <w:lang w:val="en-GB"/>
        </w:rPr>
        <w:t xml:space="preserve">With respect to interference cancelation </w:t>
      </w:r>
      <w:r w:rsidR="005732B8">
        <w:rPr>
          <w:sz w:val="24"/>
          <w:lang w:val="en-GB"/>
        </w:rPr>
        <w:t>modelling</w:t>
      </w:r>
      <w:r w:rsidR="00BA4F59">
        <w:rPr>
          <w:sz w:val="24"/>
          <w:lang w:val="en-GB"/>
        </w:rPr>
        <w:t xml:space="preserve">, it is assumed that </w:t>
      </w:r>
      <w:r w:rsidR="00BA4F59" w:rsidRPr="00CC29F6">
        <w:rPr>
          <w:sz w:val="24"/>
          <w:lang w:val="en-GB"/>
        </w:rPr>
        <w:t>the two strongest jamming gNBs can be cancell</w:t>
      </w:r>
      <w:r w:rsidR="00BA4F59">
        <w:rPr>
          <w:sz w:val="24"/>
          <w:lang w:val="en-GB"/>
        </w:rPr>
        <w:t>ed with 20 dB efficiency, i.e. 99% signals from the gNB can be cancelled.</w:t>
      </w:r>
    </w:p>
    <w:p w14:paraId="40C9E2A3" w14:textId="77777777" w:rsidR="004547F9" w:rsidRPr="00CD13CA" w:rsidRDefault="004547F9" w:rsidP="00950F28">
      <w:pPr>
        <w:pStyle w:val="Heading2"/>
        <w:ind w:left="360"/>
        <w:rPr>
          <w:szCs w:val="32"/>
        </w:rPr>
      </w:pPr>
      <w:r w:rsidRPr="00CD13CA">
        <w:rPr>
          <w:rFonts w:cs="Arial"/>
          <w:szCs w:val="32"/>
          <w:lang w:eastAsia="ja-JP"/>
        </w:rPr>
        <w:t>Results</w:t>
      </w:r>
    </w:p>
    <w:p w14:paraId="5D980299" w14:textId="07FFD86D" w:rsidR="00E14DB6" w:rsidRPr="00E14DB6" w:rsidRDefault="00E14DB6" w:rsidP="00E14DB6">
      <w:pPr>
        <w:pStyle w:val="Caption"/>
        <w:keepNext/>
        <w:jc w:val="center"/>
        <w:rPr>
          <w:b/>
          <w:i w:val="0"/>
          <w:color w:val="auto"/>
          <w:sz w:val="22"/>
        </w:rPr>
      </w:pPr>
      <w:bookmarkStart w:id="4" w:name="_Ref474151936"/>
      <w:bookmarkStart w:id="5" w:name="_Ref474151933"/>
      <w:r w:rsidRPr="00E14DB6">
        <w:rPr>
          <w:b/>
          <w:i w:val="0"/>
          <w:color w:val="auto"/>
          <w:sz w:val="22"/>
        </w:rPr>
        <w:t xml:space="preserve">Table </w:t>
      </w:r>
      <w:r w:rsidRPr="00E14DB6">
        <w:rPr>
          <w:b/>
          <w:i w:val="0"/>
          <w:color w:val="auto"/>
          <w:sz w:val="22"/>
        </w:rPr>
        <w:fldChar w:fldCharType="begin"/>
      </w:r>
      <w:r w:rsidRPr="00E14DB6">
        <w:rPr>
          <w:b/>
          <w:i w:val="0"/>
          <w:color w:val="auto"/>
          <w:sz w:val="22"/>
        </w:rPr>
        <w:instrText xml:space="preserve"> SEQ Table \* ARABIC </w:instrText>
      </w:r>
      <w:r w:rsidRPr="00E14DB6">
        <w:rPr>
          <w:b/>
          <w:i w:val="0"/>
          <w:color w:val="auto"/>
          <w:sz w:val="22"/>
        </w:rPr>
        <w:fldChar w:fldCharType="separate"/>
      </w:r>
      <w:r w:rsidRPr="00E14DB6">
        <w:rPr>
          <w:b/>
          <w:i w:val="0"/>
          <w:noProof/>
          <w:color w:val="auto"/>
          <w:sz w:val="22"/>
        </w:rPr>
        <w:t>2</w:t>
      </w:r>
      <w:r w:rsidRPr="00E14DB6">
        <w:rPr>
          <w:b/>
          <w:i w:val="0"/>
          <w:color w:val="auto"/>
          <w:sz w:val="22"/>
        </w:rPr>
        <w:fldChar w:fldCharType="end"/>
      </w:r>
      <w:bookmarkEnd w:id="4"/>
      <w:r w:rsidRPr="00E14DB6">
        <w:rPr>
          <w:b/>
          <w:i w:val="0"/>
          <w:color w:val="auto"/>
          <w:sz w:val="22"/>
        </w:rPr>
        <w:t>: Dynamic TDD performance results for dense urban scenario</w:t>
      </w:r>
      <w:bookmarkEnd w:id="5"/>
    </w:p>
    <w:tbl>
      <w:tblPr>
        <w:tblStyle w:val="TableGrid"/>
        <w:tblW w:w="10504" w:type="dxa"/>
        <w:jc w:val="center"/>
        <w:tblLook w:val="04A0" w:firstRow="1" w:lastRow="0" w:firstColumn="1" w:lastColumn="0" w:noHBand="0" w:noVBand="1"/>
      </w:tblPr>
      <w:tblGrid>
        <w:gridCol w:w="1030"/>
        <w:gridCol w:w="1534"/>
        <w:gridCol w:w="756"/>
        <w:gridCol w:w="756"/>
        <w:gridCol w:w="756"/>
        <w:gridCol w:w="883"/>
        <w:gridCol w:w="862"/>
        <w:gridCol w:w="9"/>
        <w:gridCol w:w="747"/>
        <w:gridCol w:w="756"/>
        <w:gridCol w:w="756"/>
        <w:gridCol w:w="883"/>
        <w:gridCol w:w="756"/>
        <w:gridCol w:w="20"/>
      </w:tblGrid>
      <w:tr w:rsidR="00D27E4B" w:rsidRPr="00D27E4B" w14:paraId="6FAA8B70" w14:textId="77777777" w:rsidTr="00563DC9">
        <w:trPr>
          <w:trHeight w:val="405"/>
          <w:jc w:val="center"/>
        </w:trPr>
        <w:tc>
          <w:tcPr>
            <w:tcW w:w="1030" w:type="dxa"/>
            <w:vMerge w:val="restart"/>
            <w:tcBorders>
              <w:top w:val="single" w:sz="18" w:space="0" w:color="auto"/>
              <w:left w:val="single" w:sz="18" w:space="0" w:color="auto"/>
            </w:tcBorders>
            <w:hideMark/>
          </w:tcPr>
          <w:p w14:paraId="10E01358" w14:textId="77777777" w:rsidR="00D27E4B" w:rsidRPr="00D27E4B" w:rsidRDefault="00D27E4B" w:rsidP="00D27E4B">
            <w:pPr>
              <w:rPr>
                <w:sz w:val="24"/>
              </w:rPr>
            </w:pPr>
            <w:r w:rsidRPr="00D27E4B">
              <w:rPr>
                <w:sz w:val="24"/>
              </w:rPr>
              <w:t>Ratio of DL/UL traffic</w:t>
            </w:r>
          </w:p>
        </w:tc>
        <w:tc>
          <w:tcPr>
            <w:tcW w:w="1534" w:type="dxa"/>
            <w:vMerge w:val="restart"/>
            <w:tcBorders>
              <w:top w:val="single" w:sz="18" w:space="0" w:color="auto"/>
              <w:right w:val="single" w:sz="18" w:space="0" w:color="auto"/>
            </w:tcBorders>
            <w:hideMark/>
          </w:tcPr>
          <w:p w14:paraId="7F52C8DE" w14:textId="77777777" w:rsidR="00D27E4B" w:rsidRPr="00D27E4B" w:rsidRDefault="00D27E4B" w:rsidP="00D27E4B">
            <w:pPr>
              <w:rPr>
                <w:sz w:val="24"/>
              </w:rPr>
            </w:pPr>
            <w:r w:rsidRPr="00D27E4B">
              <w:rPr>
                <w:sz w:val="24"/>
              </w:rPr>
              <w:t>Feature</w:t>
            </w:r>
          </w:p>
        </w:tc>
        <w:tc>
          <w:tcPr>
            <w:tcW w:w="4022" w:type="dxa"/>
            <w:gridSpan w:val="6"/>
            <w:tcBorders>
              <w:top w:val="single" w:sz="18" w:space="0" w:color="auto"/>
              <w:left w:val="single" w:sz="18" w:space="0" w:color="auto"/>
              <w:right w:val="single" w:sz="18" w:space="0" w:color="auto"/>
            </w:tcBorders>
            <w:hideMark/>
          </w:tcPr>
          <w:p w14:paraId="25F0EBCE" w14:textId="77777777" w:rsidR="00D27E4B" w:rsidRPr="00D27E4B" w:rsidRDefault="00D27E4B" w:rsidP="00166906">
            <w:pPr>
              <w:jc w:val="center"/>
              <w:rPr>
                <w:sz w:val="24"/>
              </w:rPr>
            </w:pPr>
            <w:r w:rsidRPr="00D27E4B">
              <w:rPr>
                <w:sz w:val="24"/>
              </w:rPr>
              <w:t>DL UPT (Mbps)</w:t>
            </w:r>
          </w:p>
        </w:tc>
        <w:tc>
          <w:tcPr>
            <w:tcW w:w="3918" w:type="dxa"/>
            <w:gridSpan w:val="6"/>
            <w:tcBorders>
              <w:top w:val="single" w:sz="18" w:space="0" w:color="auto"/>
              <w:left w:val="single" w:sz="18" w:space="0" w:color="auto"/>
              <w:right w:val="single" w:sz="18" w:space="0" w:color="auto"/>
            </w:tcBorders>
            <w:hideMark/>
          </w:tcPr>
          <w:p w14:paraId="2692FAC1" w14:textId="77777777" w:rsidR="00D27E4B" w:rsidRPr="00D27E4B" w:rsidRDefault="00D27E4B" w:rsidP="00166906">
            <w:pPr>
              <w:jc w:val="center"/>
              <w:rPr>
                <w:sz w:val="24"/>
              </w:rPr>
            </w:pPr>
            <w:r w:rsidRPr="00D27E4B">
              <w:rPr>
                <w:sz w:val="24"/>
              </w:rPr>
              <w:t>UL UPT (Mbps)</w:t>
            </w:r>
          </w:p>
        </w:tc>
      </w:tr>
      <w:tr w:rsidR="00D27E4B" w:rsidRPr="00D27E4B" w14:paraId="5220A8DB" w14:textId="77777777" w:rsidTr="00563DC9">
        <w:trPr>
          <w:gridAfter w:val="1"/>
          <w:wAfter w:w="20" w:type="dxa"/>
          <w:trHeight w:val="405"/>
          <w:jc w:val="center"/>
        </w:trPr>
        <w:tc>
          <w:tcPr>
            <w:tcW w:w="1030" w:type="dxa"/>
            <w:vMerge/>
            <w:tcBorders>
              <w:left w:val="single" w:sz="18" w:space="0" w:color="auto"/>
              <w:bottom w:val="single" w:sz="18" w:space="0" w:color="auto"/>
            </w:tcBorders>
            <w:hideMark/>
          </w:tcPr>
          <w:p w14:paraId="7CB432E8" w14:textId="77777777" w:rsidR="00D27E4B" w:rsidRPr="00D27E4B" w:rsidRDefault="00D27E4B">
            <w:pPr>
              <w:rPr>
                <w:sz w:val="24"/>
              </w:rPr>
            </w:pPr>
          </w:p>
        </w:tc>
        <w:tc>
          <w:tcPr>
            <w:tcW w:w="1534" w:type="dxa"/>
            <w:vMerge/>
            <w:tcBorders>
              <w:bottom w:val="single" w:sz="18" w:space="0" w:color="auto"/>
              <w:right w:val="single" w:sz="18" w:space="0" w:color="auto"/>
            </w:tcBorders>
            <w:hideMark/>
          </w:tcPr>
          <w:p w14:paraId="2811EBCA" w14:textId="77777777" w:rsidR="00D27E4B" w:rsidRPr="00D27E4B" w:rsidRDefault="00D27E4B">
            <w:pPr>
              <w:rPr>
                <w:sz w:val="24"/>
              </w:rPr>
            </w:pPr>
          </w:p>
        </w:tc>
        <w:tc>
          <w:tcPr>
            <w:tcW w:w="756" w:type="dxa"/>
            <w:tcBorders>
              <w:left w:val="single" w:sz="18" w:space="0" w:color="auto"/>
              <w:bottom w:val="single" w:sz="18" w:space="0" w:color="auto"/>
            </w:tcBorders>
            <w:hideMark/>
          </w:tcPr>
          <w:p w14:paraId="528F6173" w14:textId="77777777" w:rsidR="00D27E4B" w:rsidRPr="00D27E4B" w:rsidRDefault="00D27E4B" w:rsidP="00B1271A">
            <w:pPr>
              <w:jc w:val="center"/>
              <w:rPr>
                <w:sz w:val="24"/>
              </w:rPr>
            </w:pPr>
            <w:r w:rsidRPr="00D27E4B">
              <w:rPr>
                <w:sz w:val="24"/>
              </w:rPr>
              <w:t>5%-tile</w:t>
            </w:r>
          </w:p>
        </w:tc>
        <w:tc>
          <w:tcPr>
            <w:tcW w:w="756" w:type="dxa"/>
            <w:tcBorders>
              <w:bottom w:val="single" w:sz="18" w:space="0" w:color="auto"/>
            </w:tcBorders>
            <w:hideMark/>
          </w:tcPr>
          <w:p w14:paraId="619A540A" w14:textId="77777777" w:rsidR="00D27E4B" w:rsidRPr="00D27E4B" w:rsidRDefault="00D27E4B" w:rsidP="00B1271A">
            <w:pPr>
              <w:jc w:val="center"/>
              <w:rPr>
                <w:sz w:val="24"/>
              </w:rPr>
            </w:pPr>
            <w:r w:rsidRPr="00D27E4B">
              <w:rPr>
                <w:sz w:val="24"/>
              </w:rPr>
              <w:t>50%-tile</w:t>
            </w:r>
          </w:p>
        </w:tc>
        <w:tc>
          <w:tcPr>
            <w:tcW w:w="756" w:type="dxa"/>
            <w:tcBorders>
              <w:bottom w:val="single" w:sz="18" w:space="0" w:color="auto"/>
            </w:tcBorders>
            <w:hideMark/>
          </w:tcPr>
          <w:p w14:paraId="7896E69C" w14:textId="77777777" w:rsidR="00D27E4B" w:rsidRPr="00D27E4B" w:rsidRDefault="00D27E4B" w:rsidP="00B1271A">
            <w:pPr>
              <w:jc w:val="center"/>
              <w:rPr>
                <w:sz w:val="24"/>
              </w:rPr>
            </w:pPr>
            <w:r w:rsidRPr="00D27E4B">
              <w:rPr>
                <w:sz w:val="24"/>
              </w:rPr>
              <w:t>95%-tile</w:t>
            </w:r>
          </w:p>
        </w:tc>
        <w:tc>
          <w:tcPr>
            <w:tcW w:w="883" w:type="dxa"/>
            <w:tcBorders>
              <w:bottom w:val="single" w:sz="18" w:space="0" w:color="auto"/>
            </w:tcBorders>
            <w:hideMark/>
          </w:tcPr>
          <w:p w14:paraId="5019ECDA" w14:textId="362D7459" w:rsidR="00D27E4B" w:rsidRPr="00D27E4B" w:rsidRDefault="00B1271A" w:rsidP="00B1271A">
            <w:pPr>
              <w:jc w:val="center"/>
              <w:rPr>
                <w:sz w:val="24"/>
              </w:rPr>
            </w:pPr>
            <w:r>
              <w:rPr>
                <w:sz w:val="24"/>
              </w:rPr>
              <w:t>Mean</w:t>
            </w:r>
          </w:p>
        </w:tc>
        <w:tc>
          <w:tcPr>
            <w:tcW w:w="862" w:type="dxa"/>
            <w:tcBorders>
              <w:bottom w:val="single" w:sz="18" w:space="0" w:color="auto"/>
              <w:right w:val="single" w:sz="18" w:space="0" w:color="auto"/>
            </w:tcBorders>
            <w:hideMark/>
          </w:tcPr>
          <w:p w14:paraId="0DA03C8B" w14:textId="77777777" w:rsidR="00D27E4B" w:rsidRPr="00D27E4B" w:rsidRDefault="00D27E4B" w:rsidP="00B1271A">
            <w:pPr>
              <w:jc w:val="center"/>
              <w:rPr>
                <w:sz w:val="24"/>
              </w:rPr>
            </w:pPr>
            <w:r w:rsidRPr="00D27E4B">
              <w:rPr>
                <w:sz w:val="24"/>
              </w:rPr>
              <w:t>RU (%)</w:t>
            </w:r>
          </w:p>
        </w:tc>
        <w:tc>
          <w:tcPr>
            <w:tcW w:w="756" w:type="dxa"/>
            <w:gridSpan w:val="2"/>
            <w:tcBorders>
              <w:left w:val="single" w:sz="18" w:space="0" w:color="auto"/>
              <w:bottom w:val="single" w:sz="18" w:space="0" w:color="auto"/>
            </w:tcBorders>
            <w:hideMark/>
          </w:tcPr>
          <w:p w14:paraId="573F4FB3" w14:textId="77777777" w:rsidR="00D27E4B" w:rsidRPr="00D27E4B" w:rsidRDefault="00D27E4B" w:rsidP="00B1271A">
            <w:pPr>
              <w:jc w:val="center"/>
              <w:rPr>
                <w:sz w:val="24"/>
              </w:rPr>
            </w:pPr>
            <w:r w:rsidRPr="00D27E4B">
              <w:rPr>
                <w:sz w:val="24"/>
              </w:rPr>
              <w:t>5%-tile</w:t>
            </w:r>
          </w:p>
        </w:tc>
        <w:tc>
          <w:tcPr>
            <w:tcW w:w="756" w:type="dxa"/>
            <w:tcBorders>
              <w:bottom w:val="single" w:sz="18" w:space="0" w:color="auto"/>
            </w:tcBorders>
            <w:hideMark/>
          </w:tcPr>
          <w:p w14:paraId="32E17080" w14:textId="77777777" w:rsidR="00D27E4B" w:rsidRPr="00D27E4B" w:rsidRDefault="00D27E4B" w:rsidP="00B1271A">
            <w:pPr>
              <w:jc w:val="center"/>
              <w:rPr>
                <w:sz w:val="24"/>
              </w:rPr>
            </w:pPr>
            <w:r w:rsidRPr="00D27E4B">
              <w:rPr>
                <w:sz w:val="24"/>
              </w:rPr>
              <w:t>50%-tile</w:t>
            </w:r>
          </w:p>
        </w:tc>
        <w:tc>
          <w:tcPr>
            <w:tcW w:w="756" w:type="dxa"/>
            <w:tcBorders>
              <w:bottom w:val="single" w:sz="18" w:space="0" w:color="auto"/>
            </w:tcBorders>
            <w:hideMark/>
          </w:tcPr>
          <w:p w14:paraId="0DA5BC9D" w14:textId="77777777" w:rsidR="00D27E4B" w:rsidRPr="00D27E4B" w:rsidRDefault="00D27E4B" w:rsidP="00B1271A">
            <w:pPr>
              <w:jc w:val="center"/>
              <w:rPr>
                <w:sz w:val="24"/>
              </w:rPr>
            </w:pPr>
            <w:r w:rsidRPr="00D27E4B">
              <w:rPr>
                <w:sz w:val="24"/>
              </w:rPr>
              <w:t>95%-tile</w:t>
            </w:r>
          </w:p>
        </w:tc>
        <w:tc>
          <w:tcPr>
            <w:tcW w:w="883" w:type="dxa"/>
            <w:tcBorders>
              <w:bottom w:val="single" w:sz="18" w:space="0" w:color="auto"/>
            </w:tcBorders>
            <w:hideMark/>
          </w:tcPr>
          <w:p w14:paraId="2A418BE8" w14:textId="483D86F5" w:rsidR="00D27E4B" w:rsidRPr="00D27E4B" w:rsidRDefault="00B1271A" w:rsidP="00B1271A">
            <w:pPr>
              <w:jc w:val="center"/>
              <w:rPr>
                <w:sz w:val="24"/>
              </w:rPr>
            </w:pPr>
            <w:r>
              <w:rPr>
                <w:sz w:val="24"/>
              </w:rPr>
              <w:t>Mean</w:t>
            </w:r>
          </w:p>
        </w:tc>
        <w:tc>
          <w:tcPr>
            <w:tcW w:w="756" w:type="dxa"/>
            <w:tcBorders>
              <w:bottom w:val="single" w:sz="18" w:space="0" w:color="auto"/>
              <w:right w:val="single" w:sz="18" w:space="0" w:color="auto"/>
            </w:tcBorders>
            <w:hideMark/>
          </w:tcPr>
          <w:p w14:paraId="2FA117F4" w14:textId="77777777" w:rsidR="00D27E4B" w:rsidRPr="00D27E4B" w:rsidRDefault="00D27E4B" w:rsidP="00B1271A">
            <w:pPr>
              <w:jc w:val="center"/>
              <w:rPr>
                <w:sz w:val="24"/>
              </w:rPr>
            </w:pPr>
            <w:r w:rsidRPr="00D27E4B">
              <w:rPr>
                <w:sz w:val="24"/>
              </w:rPr>
              <w:t>RU (%)</w:t>
            </w:r>
          </w:p>
        </w:tc>
      </w:tr>
      <w:tr w:rsidR="00D27E4B" w:rsidRPr="00D27E4B" w14:paraId="75775FF0" w14:textId="77777777" w:rsidTr="00563DC9">
        <w:trPr>
          <w:gridAfter w:val="1"/>
          <w:wAfter w:w="20" w:type="dxa"/>
          <w:trHeight w:val="138"/>
          <w:jc w:val="center"/>
        </w:trPr>
        <w:tc>
          <w:tcPr>
            <w:tcW w:w="1030" w:type="dxa"/>
            <w:vMerge w:val="restart"/>
            <w:tcBorders>
              <w:top w:val="single" w:sz="18" w:space="0" w:color="auto"/>
              <w:left w:val="single" w:sz="18" w:space="0" w:color="auto"/>
            </w:tcBorders>
            <w:hideMark/>
          </w:tcPr>
          <w:p w14:paraId="49FAC2C2" w14:textId="5E4DFB2F" w:rsidR="00D27E4B" w:rsidRPr="00D27E4B" w:rsidRDefault="00D27E4B" w:rsidP="00422AB6">
            <w:pPr>
              <w:rPr>
                <w:sz w:val="24"/>
              </w:rPr>
            </w:pPr>
            <w:r w:rsidRPr="00D27E4B">
              <w:rPr>
                <w:sz w:val="24"/>
              </w:rPr>
              <w:t>4:1</w:t>
            </w:r>
            <w:r w:rsidRPr="00D27E4B">
              <w:rPr>
                <w:sz w:val="24"/>
              </w:rPr>
              <w:br/>
              <w:t>Light Load</w:t>
            </w:r>
          </w:p>
        </w:tc>
        <w:tc>
          <w:tcPr>
            <w:tcW w:w="1534" w:type="dxa"/>
            <w:tcBorders>
              <w:top w:val="single" w:sz="18" w:space="0" w:color="auto"/>
              <w:right w:val="single" w:sz="18" w:space="0" w:color="auto"/>
            </w:tcBorders>
            <w:hideMark/>
          </w:tcPr>
          <w:p w14:paraId="340E6737" w14:textId="77777777" w:rsidR="00D27E4B" w:rsidRPr="00D27E4B" w:rsidRDefault="00D27E4B" w:rsidP="00D27E4B">
            <w:pPr>
              <w:rPr>
                <w:sz w:val="24"/>
              </w:rPr>
            </w:pPr>
            <w:r w:rsidRPr="00D27E4B">
              <w:rPr>
                <w:sz w:val="24"/>
              </w:rPr>
              <w:t>Static</w:t>
            </w:r>
          </w:p>
        </w:tc>
        <w:tc>
          <w:tcPr>
            <w:tcW w:w="756" w:type="dxa"/>
            <w:tcBorders>
              <w:top w:val="single" w:sz="18" w:space="0" w:color="auto"/>
              <w:left w:val="single" w:sz="18" w:space="0" w:color="auto"/>
            </w:tcBorders>
            <w:vAlign w:val="center"/>
            <w:hideMark/>
          </w:tcPr>
          <w:p w14:paraId="279A818C" w14:textId="77777777" w:rsidR="00D27E4B" w:rsidRPr="00D27E4B" w:rsidRDefault="00D27E4B" w:rsidP="00B1271A">
            <w:pPr>
              <w:jc w:val="right"/>
              <w:rPr>
                <w:sz w:val="24"/>
              </w:rPr>
            </w:pPr>
            <w:r w:rsidRPr="00D27E4B">
              <w:rPr>
                <w:sz w:val="24"/>
              </w:rPr>
              <w:t>47.04</w:t>
            </w:r>
          </w:p>
        </w:tc>
        <w:tc>
          <w:tcPr>
            <w:tcW w:w="756" w:type="dxa"/>
            <w:tcBorders>
              <w:top w:val="single" w:sz="18" w:space="0" w:color="auto"/>
            </w:tcBorders>
            <w:vAlign w:val="center"/>
            <w:hideMark/>
          </w:tcPr>
          <w:p w14:paraId="6D68A628" w14:textId="77777777" w:rsidR="00D27E4B" w:rsidRPr="00D27E4B" w:rsidRDefault="00D27E4B" w:rsidP="00B1271A">
            <w:pPr>
              <w:jc w:val="right"/>
              <w:rPr>
                <w:sz w:val="24"/>
              </w:rPr>
            </w:pPr>
            <w:r w:rsidRPr="00D27E4B">
              <w:rPr>
                <w:sz w:val="24"/>
              </w:rPr>
              <w:t>55.00</w:t>
            </w:r>
          </w:p>
        </w:tc>
        <w:tc>
          <w:tcPr>
            <w:tcW w:w="756" w:type="dxa"/>
            <w:tcBorders>
              <w:top w:val="single" w:sz="18" w:space="0" w:color="auto"/>
            </w:tcBorders>
            <w:vAlign w:val="center"/>
            <w:hideMark/>
          </w:tcPr>
          <w:p w14:paraId="62BB459D" w14:textId="77777777" w:rsidR="00D27E4B" w:rsidRPr="00D27E4B" w:rsidRDefault="00D27E4B" w:rsidP="00B1271A">
            <w:pPr>
              <w:jc w:val="right"/>
              <w:rPr>
                <w:sz w:val="24"/>
              </w:rPr>
            </w:pPr>
            <w:r w:rsidRPr="00D27E4B">
              <w:rPr>
                <w:sz w:val="24"/>
              </w:rPr>
              <w:t>59.06</w:t>
            </w:r>
          </w:p>
        </w:tc>
        <w:tc>
          <w:tcPr>
            <w:tcW w:w="883" w:type="dxa"/>
            <w:tcBorders>
              <w:top w:val="single" w:sz="18" w:space="0" w:color="auto"/>
            </w:tcBorders>
            <w:vAlign w:val="center"/>
            <w:hideMark/>
          </w:tcPr>
          <w:p w14:paraId="456A8641" w14:textId="77777777" w:rsidR="00D27E4B" w:rsidRPr="00D27E4B" w:rsidRDefault="00D27E4B" w:rsidP="00B1271A">
            <w:pPr>
              <w:jc w:val="right"/>
              <w:rPr>
                <w:sz w:val="24"/>
              </w:rPr>
            </w:pPr>
            <w:r w:rsidRPr="00D27E4B">
              <w:rPr>
                <w:sz w:val="24"/>
              </w:rPr>
              <w:t>54.28</w:t>
            </w:r>
          </w:p>
        </w:tc>
        <w:tc>
          <w:tcPr>
            <w:tcW w:w="862" w:type="dxa"/>
            <w:tcBorders>
              <w:top w:val="single" w:sz="18" w:space="0" w:color="auto"/>
              <w:right w:val="single" w:sz="18" w:space="0" w:color="auto"/>
            </w:tcBorders>
            <w:vAlign w:val="center"/>
            <w:hideMark/>
          </w:tcPr>
          <w:p w14:paraId="22AD4CDF" w14:textId="77777777" w:rsidR="00D27E4B" w:rsidRPr="00D27E4B" w:rsidRDefault="00D27E4B" w:rsidP="00B1271A">
            <w:pPr>
              <w:jc w:val="right"/>
              <w:rPr>
                <w:sz w:val="24"/>
              </w:rPr>
            </w:pPr>
            <w:r w:rsidRPr="00D27E4B">
              <w:rPr>
                <w:sz w:val="24"/>
              </w:rPr>
              <w:t>4.25</w:t>
            </w:r>
          </w:p>
        </w:tc>
        <w:tc>
          <w:tcPr>
            <w:tcW w:w="756" w:type="dxa"/>
            <w:gridSpan w:val="2"/>
            <w:tcBorders>
              <w:top w:val="single" w:sz="18" w:space="0" w:color="auto"/>
              <w:left w:val="single" w:sz="18" w:space="0" w:color="auto"/>
            </w:tcBorders>
            <w:vAlign w:val="center"/>
            <w:hideMark/>
          </w:tcPr>
          <w:p w14:paraId="6D6AD802" w14:textId="77777777" w:rsidR="00D27E4B" w:rsidRPr="00D27E4B" w:rsidRDefault="00D27E4B" w:rsidP="00B1271A">
            <w:pPr>
              <w:jc w:val="right"/>
              <w:rPr>
                <w:sz w:val="24"/>
              </w:rPr>
            </w:pPr>
            <w:r w:rsidRPr="00D27E4B">
              <w:rPr>
                <w:sz w:val="24"/>
              </w:rPr>
              <w:t>4.62</w:t>
            </w:r>
          </w:p>
        </w:tc>
        <w:tc>
          <w:tcPr>
            <w:tcW w:w="756" w:type="dxa"/>
            <w:tcBorders>
              <w:top w:val="single" w:sz="18" w:space="0" w:color="auto"/>
            </w:tcBorders>
            <w:vAlign w:val="center"/>
            <w:hideMark/>
          </w:tcPr>
          <w:p w14:paraId="36EDAC21" w14:textId="77777777" w:rsidR="00D27E4B" w:rsidRPr="00D27E4B" w:rsidRDefault="00D27E4B" w:rsidP="00B1271A">
            <w:pPr>
              <w:jc w:val="right"/>
              <w:rPr>
                <w:sz w:val="24"/>
              </w:rPr>
            </w:pPr>
            <w:r w:rsidRPr="00D27E4B">
              <w:rPr>
                <w:sz w:val="24"/>
              </w:rPr>
              <w:t>16.28</w:t>
            </w:r>
          </w:p>
        </w:tc>
        <w:tc>
          <w:tcPr>
            <w:tcW w:w="756" w:type="dxa"/>
            <w:tcBorders>
              <w:top w:val="single" w:sz="18" w:space="0" w:color="auto"/>
            </w:tcBorders>
            <w:vAlign w:val="center"/>
            <w:hideMark/>
          </w:tcPr>
          <w:p w14:paraId="56F13AF0" w14:textId="77777777" w:rsidR="00D27E4B" w:rsidRPr="00D27E4B" w:rsidRDefault="00D27E4B" w:rsidP="00B1271A">
            <w:pPr>
              <w:jc w:val="right"/>
              <w:rPr>
                <w:sz w:val="24"/>
              </w:rPr>
            </w:pPr>
            <w:r w:rsidRPr="00D27E4B">
              <w:rPr>
                <w:sz w:val="24"/>
              </w:rPr>
              <w:t>19.65</w:t>
            </w:r>
          </w:p>
        </w:tc>
        <w:tc>
          <w:tcPr>
            <w:tcW w:w="883" w:type="dxa"/>
            <w:tcBorders>
              <w:top w:val="single" w:sz="18" w:space="0" w:color="auto"/>
            </w:tcBorders>
            <w:vAlign w:val="center"/>
            <w:hideMark/>
          </w:tcPr>
          <w:p w14:paraId="7F6EF7EE" w14:textId="77777777" w:rsidR="00D27E4B" w:rsidRPr="00D27E4B" w:rsidRDefault="00D27E4B" w:rsidP="00B1271A">
            <w:pPr>
              <w:jc w:val="right"/>
              <w:rPr>
                <w:sz w:val="24"/>
              </w:rPr>
            </w:pPr>
            <w:r w:rsidRPr="00D27E4B">
              <w:rPr>
                <w:sz w:val="24"/>
              </w:rPr>
              <w:t>14.67</w:t>
            </w:r>
          </w:p>
        </w:tc>
        <w:tc>
          <w:tcPr>
            <w:tcW w:w="756" w:type="dxa"/>
            <w:tcBorders>
              <w:top w:val="single" w:sz="18" w:space="0" w:color="auto"/>
              <w:right w:val="single" w:sz="18" w:space="0" w:color="auto"/>
            </w:tcBorders>
            <w:vAlign w:val="center"/>
            <w:hideMark/>
          </w:tcPr>
          <w:p w14:paraId="5F2A5122" w14:textId="77777777" w:rsidR="00D27E4B" w:rsidRPr="00D27E4B" w:rsidRDefault="00D27E4B" w:rsidP="00B1271A">
            <w:pPr>
              <w:jc w:val="right"/>
              <w:rPr>
                <w:sz w:val="24"/>
              </w:rPr>
            </w:pPr>
            <w:r w:rsidRPr="00D27E4B">
              <w:rPr>
                <w:sz w:val="24"/>
              </w:rPr>
              <w:t>1.71</w:t>
            </w:r>
          </w:p>
        </w:tc>
      </w:tr>
      <w:tr w:rsidR="00D27E4B" w:rsidRPr="00D27E4B" w14:paraId="36E8D525" w14:textId="77777777" w:rsidTr="00563DC9">
        <w:trPr>
          <w:gridAfter w:val="1"/>
          <w:wAfter w:w="20" w:type="dxa"/>
          <w:trHeight w:val="78"/>
          <w:jc w:val="center"/>
        </w:trPr>
        <w:tc>
          <w:tcPr>
            <w:tcW w:w="1030" w:type="dxa"/>
            <w:vMerge/>
            <w:tcBorders>
              <w:left w:val="single" w:sz="18" w:space="0" w:color="auto"/>
            </w:tcBorders>
            <w:hideMark/>
          </w:tcPr>
          <w:p w14:paraId="7FA86B2D" w14:textId="77777777" w:rsidR="00D27E4B" w:rsidRPr="00D27E4B" w:rsidRDefault="00D27E4B">
            <w:pPr>
              <w:rPr>
                <w:sz w:val="24"/>
              </w:rPr>
            </w:pPr>
          </w:p>
        </w:tc>
        <w:tc>
          <w:tcPr>
            <w:tcW w:w="1534" w:type="dxa"/>
            <w:tcBorders>
              <w:right w:val="single" w:sz="18" w:space="0" w:color="auto"/>
            </w:tcBorders>
            <w:hideMark/>
          </w:tcPr>
          <w:p w14:paraId="7B249A40" w14:textId="77777777" w:rsidR="00D27E4B" w:rsidRPr="00D27E4B" w:rsidRDefault="00D27E4B" w:rsidP="00D27E4B">
            <w:pPr>
              <w:rPr>
                <w:sz w:val="24"/>
              </w:rPr>
            </w:pPr>
            <w:r w:rsidRPr="00D27E4B">
              <w:rPr>
                <w:sz w:val="24"/>
              </w:rPr>
              <w:t>Greedy + IC</w:t>
            </w:r>
          </w:p>
        </w:tc>
        <w:tc>
          <w:tcPr>
            <w:tcW w:w="756" w:type="dxa"/>
            <w:tcBorders>
              <w:left w:val="single" w:sz="18" w:space="0" w:color="auto"/>
            </w:tcBorders>
            <w:noWrap/>
            <w:vAlign w:val="center"/>
            <w:hideMark/>
          </w:tcPr>
          <w:p w14:paraId="463E81A9" w14:textId="77777777" w:rsidR="00D27E4B" w:rsidRPr="00D27E4B" w:rsidRDefault="00D27E4B" w:rsidP="00B1271A">
            <w:pPr>
              <w:jc w:val="right"/>
              <w:rPr>
                <w:sz w:val="24"/>
              </w:rPr>
            </w:pPr>
            <w:r w:rsidRPr="00D27E4B">
              <w:rPr>
                <w:sz w:val="24"/>
              </w:rPr>
              <w:t>65.99</w:t>
            </w:r>
          </w:p>
        </w:tc>
        <w:tc>
          <w:tcPr>
            <w:tcW w:w="756" w:type="dxa"/>
            <w:noWrap/>
            <w:vAlign w:val="center"/>
            <w:hideMark/>
          </w:tcPr>
          <w:p w14:paraId="67010656" w14:textId="77777777" w:rsidR="00D27E4B" w:rsidRPr="00D27E4B" w:rsidRDefault="00D27E4B" w:rsidP="00B1271A">
            <w:pPr>
              <w:jc w:val="right"/>
              <w:rPr>
                <w:sz w:val="24"/>
              </w:rPr>
            </w:pPr>
            <w:r w:rsidRPr="00D27E4B">
              <w:rPr>
                <w:sz w:val="24"/>
              </w:rPr>
              <w:t>74.35</w:t>
            </w:r>
          </w:p>
        </w:tc>
        <w:tc>
          <w:tcPr>
            <w:tcW w:w="756" w:type="dxa"/>
            <w:noWrap/>
            <w:vAlign w:val="center"/>
            <w:hideMark/>
          </w:tcPr>
          <w:p w14:paraId="2D5CF832" w14:textId="77777777" w:rsidR="00D27E4B" w:rsidRPr="00D27E4B" w:rsidRDefault="00D27E4B" w:rsidP="00B1271A">
            <w:pPr>
              <w:jc w:val="right"/>
              <w:rPr>
                <w:sz w:val="24"/>
              </w:rPr>
            </w:pPr>
            <w:r w:rsidRPr="00D27E4B">
              <w:rPr>
                <w:sz w:val="24"/>
              </w:rPr>
              <w:t>79.55</w:t>
            </w:r>
          </w:p>
        </w:tc>
        <w:tc>
          <w:tcPr>
            <w:tcW w:w="883" w:type="dxa"/>
            <w:noWrap/>
            <w:vAlign w:val="center"/>
            <w:hideMark/>
          </w:tcPr>
          <w:p w14:paraId="62AA5FAB" w14:textId="77777777" w:rsidR="00D27E4B" w:rsidRPr="00D27E4B" w:rsidRDefault="00D27E4B" w:rsidP="00B1271A">
            <w:pPr>
              <w:jc w:val="right"/>
              <w:rPr>
                <w:sz w:val="24"/>
              </w:rPr>
            </w:pPr>
            <w:r w:rsidRPr="00D27E4B">
              <w:rPr>
                <w:sz w:val="24"/>
              </w:rPr>
              <w:t>73.65</w:t>
            </w:r>
          </w:p>
        </w:tc>
        <w:tc>
          <w:tcPr>
            <w:tcW w:w="862" w:type="dxa"/>
            <w:tcBorders>
              <w:right w:val="single" w:sz="18" w:space="0" w:color="auto"/>
            </w:tcBorders>
            <w:noWrap/>
            <w:vAlign w:val="center"/>
            <w:hideMark/>
          </w:tcPr>
          <w:p w14:paraId="3D25043B" w14:textId="77777777" w:rsidR="00D27E4B" w:rsidRPr="00D27E4B" w:rsidRDefault="00D27E4B" w:rsidP="00B1271A">
            <w:pPr>
              <w:jc w:val="right"/>
              <w:rPr>
                <w:sz w:val="24"/>
              </w:rPr>
            </w:pPr>
            <w:r w:rsidRPr="00D27E4B">
              <w:rPr>
                <w:sz w:val="24"/>
              </w:rPr>
              <w:t>4.14</w:t>
            </w:r>
          </w:p>
        </w:tc>
        <w:tc>
          <w:tcPr>
            <w:tcW w:w="756" w:type="dxa"/>
            <w:gridSpan w:val="2"/>
            <w:tcBorders>
              <w:left w:val="single" w:sz="18" w:space="0" w:color="auto"/>
            </w:tcBorders>
            <w:noWrap/>
            <w:vAlign w:val="center"/>
            <w:hideMark/>
          </w:tcPr>
          <w:p w14:paraId="50200E7E" w14:textId="77777777" w:rsidR="00D27E4B" w:rsidRPr="00D27E4B" w:rsidRDefault="00D27E4B" w:rsidP="00B1271A">
            <w:pPr>
              <w:jc w:val="right"/>
              <w:rPr>
                <w:sz w:val="24"/>
              </w:rPr>
            </w:pPr>
            <w:r w:rsidRPr="00D27E4B">
              <w:rPr>
                <w:sz w:val="24"/>
              </w:rPr>
              <w:t>14.36</w:t>
            </w:r>
          </w:p>
        </w:tc>
        <w:tc>
          <w:tcPr>
            <w:tcW w:w="756" w:type="dxa"/>
            <w:noWrap/>
            <w:vAlign w:val="center"/>
            <w:hideMark/>
          </w:tcPr>
          <w:p w14:paraId="78D8E76A" w14:textId="77777777" w:rsidR="00D27E4B" w:rsidRPr="00D27E4B" w:rsidRDefault="00D27E4B" w:rsidP="00B1271A">
            <w:pPr>
              <w:jc w:val="right"/>
              <w:rPr>
                <w:sz w:val="24"/>
              </w:rPr>
            </w:pPr>
            <w:r w:rsidRPr="00D27E4B">
              <w:rPr>
                <w:sz w:val="24"/>
              </w:rPr>
              <w:t>55.95</w:t>
            </w:r>
          </w:p>
        </w:tc>
        <w:tc>
          <w:tcPr>
            <w:tcW w:w="756" w:type="dxa"/>
            <w:noWrap/>
            <w:vAlign w:val="center"/>
            <w:hideMark/>
          </w:tcPr>
          <w:p w14:paraId="3432C013" w14:textId="77777777" w:rsidR="00D27E4B" w:rsidRPr="00D27E4B" w:rsidRDefault="00D27E4B" w:rsidP="00B1271A">
            <w:pPr>
              <w:jc w:val="right"/>
              <w:rPr>
                <w:sz w:val="24"/>
              </w:rPr>
            </w:pPr>
            <w:r w:rsidRPr="00D27E4B">
              <w:rPr>
                <w:sz w:val="24"/>
              </w:rPr>
              <w:t>78.73</w:t>
            </w:r>
          </w:p>
        </w:tc>
        <w:tc>
          <w:tcPr>
            <w:tcW w:w="883" w:type="dxa"/>
            <w:noWrap/>
            <w:vAlign w:val="center"/>
            <w:hideMark/>
          </w:tcPr>
          <w:p w14:paraId="19FF6867" w14:textId="77777777" w:rsidR="00D27E4B" w:rsidRPr="00D27E4B" w:rsidRDefault="00D27E4B" w:rsidP="00B1271A">
            <w:pPr>
              <w:jc w:val="right"/>
              <w:rPr>
                <w:sz w:val="24"/>
              </w:rPr>
            </w:pPr>
            <w:r w:rsidRPr="00D27E4B">
              <w:rPr>
                <w:sz w:val="24"/>
              </w:rPr>
              <w:t>51.95</w:t>
            </w:r>
          </w:p>
        </w:tc>
        <w:tc>
          <w:tcPr>
            <w:tcW w:w="756" w:type="dxa"/>
            <w:tcBorders>
              <w:right w:val="single" w:sz="18" w:space="0" w:color="auto"/>
            </w:tcBorders>
            <w:noWrap/>
            <w:vAlign w:val="center"/>
            <w:hideMark/>
          </w:tcPr>
          <w:p w14:paraId="7655068A" w14:textId="77777777" w:rsidR="00D27E4B" w:rsidRPr="00D27E4B" w:rsidRDefault="00D27E4B" w:rsidP="00B1271A">
            <w:pPr>
              <w:jc w:val="right"/>
              <w:rPr>
                <w:sz w:val="24"/>
              </w:rPr>
            </w:pPr>
            <w:r w:rsidRPr="00D27E4B">
              <w:rPr>
                <w:sz w:val="24"/>
              </w:rPr>
              <w:t>2.14</w:t>
            </w:r>
          </w:p>
        </w:tc>
      </w:tr>
      <w:tr w:rsidR="00D27E4B" w:rsidRPr="00D27E4B" w14:paraId="6404468C" w14:textId="77777777" w:rsidTr="00563DC9">
        <w:trPr>
          <w:gridAfter w:val="1"/>
          <w:wAfter w:w="20" w:type="dxa"/>
          <w:trHeight w:val="405"/>
          <w:jc w:val="center"/>
        </w:trPr>
        <w:tc>
          <w:tcPr>
            <w:tcW w:w="1030" w:type="dxa"/>
            <w:vMerge/>
            <w:tcBorders>
              <w:left w:val="single" w:sz="18" w:space="0" w:color="auto"/>
              <w:bottom w:val="single" w:sz="18" w:space="0" w:color="auto"/>
            </w:tcBorders>
            <w:hideMark/>
          </w:tcPr>
          <w:p w14:paraId="1D45AD68" w14:textId="77777777" w:rsidR="00D27E4B" w:rsidRPr="00D27E4B" w:rsidRDefault="00D27E4B">
            <w:pPr>
              <w:rPr>
                <w:sz w:val="24"/>
              </w:rPr>
            </w:pPr>
          </w:p>
        </w:tc>
        <w:tc>
          <w:tcPr>
            <w:tcW w:w="1534" w:type="dxa"/>
            <w:tcBorders>
              <w:bottom w:val="single" w:sz="18" w:space="0" w:color="auto"/>
              <w:right w:val="single" w:sz="18" w:space="0" w:color="auto"/>
            </w:tcBorders>
            <w:hideMark/>
          </w:tcPr>
          <w:p w14:paraId="151A34C4" w14:textId="101E981B" w:rsidR="00D27E4B" w:rsidRPr="00D27E4B" w:rsidRDefault="00D27E4B" w:rsidP="00D27E4B">
            <w:pPr>
              <w:rPr>
                <w:sz w:val="24"/>
              </w:rPr>
            </w:pPr>
            <w:r>
              <w:rPr>
                <w:sz w:val="24"/>
              </w:rPr>
              <w:t>IA + IC</w:t>
            </w:r>
          </w:p>
        </w:tc>
        <w:tc>
          <w:tcPr>
            <w:tcW w:w="756" w:type="dxa"/>
            <w:tcBorders>
              <w:left w:val="single" w:sz="18" w:space="0" w:color="auto"/>
              <w:bottom w:val="single" w:sz="18" w:space="0" w:color="auto"/>
            </w:tcBorders>
            <w:noWrap/>
            <w:vAlign w:val="center"/>
            <w:hideMark/>
          </w:tcPr>
          <w:p w14:paraId="29670FB5" w14:textId="77777777" w:rsidR="00D27E4B" w:rsidRPr="00D27E4B" w:rsidRDefault="00D27E4B" w:rsidP="00B1271A">
            <w:pPr>
              <w:jc w:val="right"/>
              <w:rPr>
                <w:sz w:val="24"/>
              </w:rPr>
            </w:pPr>
            <w:r w:rsidRPr="00D27E4B">
              <w:rPr>
                <w:sz w:val="24"/>
              </w:rPr>
              <w:t>67.21</w:t>
            </w:r>
          </w:p>
        </w:tc>
        <w:tc>
          <w:tcPr>
            <w:tcW w:w="756" w:type="dxa"/>
            <w:tcBorders>
              <w:bottom w:val="single" w:sz="18" w:space="0" w:color="auto"/>
            </w:tcBorders>
            <w:noWrap/>
            <w:vAlign w:val="center"/>
            <w:hideMark/>
          </w:tcPr>
          <w:p w14:paraId="71D257AF" w14:textId="77777777" w:rsidR="00D27E4B" w:rsidRPr="00D27E4B" w:rsidRDefault="00D27E4B" w:rsidP="00B1271A">
            <w:pPr>
              <w:jc w:val="right"/>
              <w:rPr>
                <w:sz w:val="24"/>
              </w:rPr>
            </w:pPr>
            <w:r w:rsidRPr="00D27E4B">
              <w:rPr>
                <w:sz w:val="24"/>
              </w:rPr>
              <w:t>75.25</w:t>
            </w:r>
          </w:p>
        </w:tc>
        <w:tc>
          <w:tcPr>
            <w:tcW w:w="756" w:type="dxa"/>
            <w:tcBorders>
              <w:bottom w:val="single" w:sz="18" w:space="0" w:color="auto"/>
            </w:tcBorders>
            <w:noWrap/>
            <w:vAlign w:val="center"/>
            <w:hideMark/>
          </w:tcPr>
          <w:p w14:paraId="2D7AD8F9" w14:textId="77777777" w:rsidR="00D27E4B" w:rsidRPr="00D27E4B" w:rsidRDefault="00D27E4B" w:rsidP="00B1271A">
            <w:pPr>
              <w:jc w:val="right"/>
              <w:rPr>
                <w:sz w:val="24"/>
              </w:rPr>
            </w:pPr>
            <w:r w:rsidRPr="00D27E4B">
              <w:rPr>
                <w:sz w:val="24"/>
              </w:rPr>
              <w:t>79.64</w:t>
            </w:r>
          </w:p>
        </w:tc>
        <w:tc>
          <w:tcPr>
            <w:tcW w:w="883" w:type="dxa"/>
            <w:tcBorders>
              <w:bottom w:val="single" w:sz="18" w:space="0" w:color="auto"/>
            </w:tcBorders>
            <w:noWrap/>
            <w:vAlign w:val="center"/>
            <w:hideMark/>
          </w:tcPr>
          <w:p w14:paraId="5CE2A0CC" w14:textId="77777777" w:rsidR="00D27E4B" w:rsidRPr="00D27E4B" w:rsidRDefault="00D27E4B" w:rsidP="00B1271A">
            <w:pPr>
              <w:jc w:val="right"/>
              <w:rPr>
                <w:sz w:val="24"/>
              </w:rPr>
            </w:pPr>
            <w:r w:rsidRPr="00D27E4B">
              <w:rPr>
                <w:sz w:val="24"/>
              </w:rPr>
              <w:t>74.58</w:t>
            </w:r>
          </w:p>
        </w:tc>
        <w:tc>
          <w:tcPr>
            <w:tcW w:w="862" w:type="dxa"/>
            <w:tcBorders>
              <w:bottom w:val="single" w:sz="18" w:space="0" w:color="auto"/>
              <w:right w:val="single" w:sz="18" w:space="0" w:color="auto"/>
            </w:tcBorders>
            <w:noWrap/>
            <w:vAlign w:val="center"/>
            <w:hideMark/>
          </w:tcPr>
          <w:p w14:paraId="7D3F91DD" w14:textId="77777777" w:rsidR="00D27E4B" w:rsidRPr="00D27E4B" w:rsidRDefault="00D27E4B" w:rsidP="00B1271A">
            <w:pPr>
              <w:jc w:val="right"/>
              <w:rPr>
                <w:sz w:val="24"/>
              </w:rPr>
            </w:pPr>
            <w:r w:rsidRPr="00D27E4B">
              <w:rPr>
                <w:sz w:val="24"/>
              </w:rPr>
              <w:t>4.14</w:t>
            </w:r>
          </w:p>
        </w:tc>
        <w:tc>
          <w:tcPr>
            <w:tcW w:w="756" w:type="dxa"/>
            <w:gridSpan w:val="2"/>
            <w:tcBorders>
              <w:left w:val="single" w:sz="18" w:space="0" w:color="auto"/>
              <w:bottom w:val="single" w:sz="18" w:space="0" w:color="auto"/>
            </w:tcBorders>
            <w:noWrap/>
            <w:vAlign w:val="center"/>
            <w:hideMark/>
          </w:tcPr>
          <w:p w14:paraId="0ACBD0BC" w14:textId="77777777" w:rsidR="00D27E4B" w:rsidRPr="00D27E4B" w:rsidRDefault="00D27E4B" w:rsidP="00B1271A">
            <w:pPr>
              <w:jc w:val="right"/>
              <w:rPr>
                <w:sz w:val="24"/>
              </w:rPr>
            </w:pPr>
            <w:r w:rsidRPr="00D27E4B">
              <w:rPr>
                <w:sz w:val="24"/>
              </w:rPr>
              <w:t>11.44</w:t>
            </w:r>
          </w:p>
        </w:tc>
        <w:tc>
          <w:tcPr>
            <w:tcW w:w="756" w:type="dxa"/>
            <w:tcBorders>
              <w:bottom w:val="single" w:sz="18" w:space="0" w:color="auto"/>
            </w:tcBorders>
            <w:noWrap/>
            <w:vAlign w:val="center"/>
            <w:hideMark/>
          </w:tcPr>
          <w:p w14:paraId="4813831B" w14:textId="77777777" w:rsidR="00D27E4B" w:rsidRPr="00D27E4B" w:rsidRDefault="00D27E4B" w:rsidP="00B1271A">
            <w:pPr>
              <w:jc w:val="right"/>
              <w:rPr>
                <w:sz w:val="24"/>
              </w:rPr>
            </w:pPr>
            <w:r w:rsidRPr="00D27E4B">
              <w:rPr>
                <w:sz w:val="24"/>
              </w:rPr>
              <w:t>47.77</w:t>
            </w:r>
          </w:p>
        </w:tc>
        <w:tc>
          <w:tcPr>
            <w:tcW w:w="756" w:type="dxa"/>
            <w:tcBorders>
              <w:bottom w:val="single" w:sz="18" w:space="0" w:color="auto"/>
            </w:tcBorders>
            <w:noWrap/>
            <w:vAlign w:val="center"/>
            <w:hideMark/>
          </w:tcPr>
          <w:p w14:paraId="2F996F3D" w14:textId="77777777" w:rsidR="00D27E4B" w:rsidRPr="00D27E4B" w:rsidRDefault="00D27E4B" w:rsidP="00B1271A">
            <w:pPr>
              <w:jc w:val="right"/>
              <w:rPr>
                <w:sz w:val="24"/>
              </w:rPr>
            </w:pPr>
            <w:r w:rsidRPr="00D27E4B">
              <w:rPr>
                <w:sz w:val="24"/>
              </w:rPr>
              <w:t>76.19</w:t>
            </w:r>
          </w:p>
        </w:tc>
        <w:tc>
          <w:tcPr>
            <w:tcW w:w="883" w:type="dxa"/>
            <w:tcBorders>
              <w:bottom w:val="single" w:sz="18" w:space="0" w:color="auto"/>
            </w:tcBorders>
            <w:noWrap/>
            <w:vAlign w:val="center"/>
            <w:hideMark/>
          </w:tcPr>
          <w:p w14:paraId="2C4D3521" w14:textId="77777777" w:rsidR="00D27E4B" w:rsidRPr="00D27E4B" w:rsidRDefault="00D27E4B" w:rsidP="00B1271A">
            <w:pPr>
              <w:jc w:val="right"/>
              <w:rPr>
                <w:sz w:val="24"/>
              </w:rPr>
            </w:pPr>
            <w:r w:rsidRPr="00D27E4B">
              <w:rPr>
                <w:sz w:val="24"/>
              </w:rPr>
              <w:t>46.37</w:t>
            </w:r>
          </w:p>
        </w:tc>
        <w:tc>
          <w:tcPr>
            <w:tcW w:w="756" w:type="dxa"/>
            <w:tcBorders>
              <w:bottom w:val="single" w:sz="18" w:space="0" w:color="auto"/>
              <w:right w:val="single" w:sz="18" w:space="0" w:color="auto"/>
            </w:tcBorders>
            <w:noWrap/>
            <w:vAlign w:val="center"/>
            <w:hideMark/>
          </w:tcPr>
          <w:p w14:paraId="28FBEEC8" w14:textId="77777777" w:rsidR="00D27E4B" w:rsidRPr="00D27E4B" w:rsidRDefault="00D27E4B" w:rsidP="00B1271A">
            <w:pPr>
              <w:jc w:val="right"/>
              <w:rPr>
                <w:sz w:val="24"/>
              </w:rPr>
            </w:pPr>
            <w:r w:rsidRPr="00D27E4B">
              <w:rPr>
                <w:sz w:val="24"/>
              </w:rPr>
              <w:t>2.48</w:t>
            </w:r>
          </w:p>
        </w:tc>
      </w:tr>
      <w:tr w:rsidR="00D27E4B" w:rsidRPr="00D27E4B" w14:paraId="33E404E8" w14:textId="77777777" w:rsidTr="00563DC9">
        <w:trPr>
          <w:gridAfter w:val="1"/>
          <w:wAfter w:w="20" w:type="dxa"/>
          <w:trHeight w:val="78"/>
          <w:jc w:val="center"/>
        </w:trPr>
        <w:tc>
          <w:tcPr>
            <w:tcW w:w="1030" w:type="dxa"/>
            <w:vMerge w:val="restart"/>
            <w:tcBorders>
              <w:top w:val="single" w:sz="18" w:space="0" w:color="auto"/>
              <w:left w:val="single" w:sz="18" w:space="0" w:color="auto"/>
            </w:tcBorders>
            <w:hideMark/>
          </w:tcPr>
          <w:p w14:paraId="0462D642" w14:textId="63FBFCA8" w:rsidR="00D27E4B" w:rsidRPr="00D27E4B" w:rsidRDefault="00D27E4B" w:rsidP="00422AB6">
            <w:pPr>
              <w:rPr>
                <w:sz w:val="24"/>
              </w:rPr>
            </w:pPr>
            <w:r w:rsidRPr="00D27E4B">
              <w:rPr>
                <w:sz w:val="24"/>
              </w:rPr>
              <w:t>4:1</w:t>
            </w:r>
            <w:r w:rsidRPr="00D27E4B">
              <w:rPr>
                <w:sz w:val="24"/>
              </w:rPr>
              <w:br/>
              <w:t>Low Load</w:t>
            </w:r>
          </w:p>
        </w:tc>
        <w:tc>
          <w:tcPr>
            <w:tcW w:w="1534" w:type="dxa"/>
            <w:tcBorders>
              <w:top w:val="single" w:sz="18" w:space="0" w:color="auto"/>
              <w:right w:val="single" w:sz="18" w:space="0" w:color="auto"/>
            </w:tcBorders>
            <w:hideMark/>
          </w:tcPr>
          <w:p w14:paraId="5EC24963" w14:textId="77777777" w:rsidR="00D27E4B" w:rsidRPr="00D27E4B" w:rsidRDefault="00D27E4B" w:rsidP="00D27E4B">
            <w:pPr>
              <w:rPr>
                <w:sz w:val="24"/>
              </w:rPr>
            </w:pPr>
            <w:r w:rsidRPr="00D27E4B">
              <w:rPr>
                <w:sz w:val="24"/>
              </w:rPr>
              <w:t>Static</w:t>
            </w:r>
          </w:p>
        </w:tc>
        <w:tc>
          <w:tcPr>
            <w:tcW w:w="756" w:type="dxa"/>
            <w:tcBorders>
              <w:top w:val="single" w:sz="18" w:space="0" w:color="auto"/>
              <w:left w:val="single" w:sz="18" w:space="0" w:color="auto"/>
            </w:tcBorders>
            <w:vAlign w:val="center"/>
            <w:hideMark/>
          </w:tcPr>
          <w:p w14:paraId="5E8649A2" w14:textId="77777777" w:rsidR="00D27E4B" w:rsidRPr="00D27E4B" w:rsidRDefault="00D27E4B" w:rsidP="00B1271A">
            <w:pPr>
              <w:jc w:val="right"/>
              <w:rPr>
                <w:sz w:val="24"/>
              </w:rPr>
            </w:pPr>
            <w:r w:rsidRPr="00D27E4B">
              <w:rPr>
                <w:sz w:val="24"/>
              </w:rPr>
              <w:t>32.85</w:t>
            </w:r>
          </w:p>
        </w:tc>
        <w:tc>
          <w:tcPr>
            <w:tcW w:w="756" w:type="dxa"/>
            <w:tcBorders>
              <w:top w:val="single" w:sz="18" w:space="0" w:color="auto"/>
            </w:tcBorders>
            <w:vAlign w:val="center"/>
            <w:hideMark/>
          </w:tcPr>
          <w:p w14:paraId="60C3B08E" w14:textId="77777777" w:rsidR="00D27E4B" w:rsidRPr="00D27E4B" w:rsidRDefault="00D27E4B" w:rsidP="00B1271A">
            <w:pPr>
              <w:jc w:val="right"/>
              <w:rPr>
                <w:sz w:val="24"/>
              </w:rPr>
            </w:pPr>
            <w:r w:rsidRPr="00D27E4B">
              <w:rPr>
                <w:sz w:val="24"/>
              </w:rPr>
              <w:t>46.21</w:t>
            </w:r>
          </w:p>
        </w:tc>
        <w:tc>
          <w:tcPr>
            <w:tcW w:w="756" w:type="dxa"/>
            <w:tcBorders>
              <w:top w:val="single" w:sz="18" w:space="0" w:color="auto"/>
            </w:tcBorders>
            <w:vAlign w:val="center"/>
            <w:hideMark/>
          </w:tcPr>
          <w:p w14:paraId="4E591638" w14:textId="77777777" w:rsidR="00D27E4B" w:rsidRPr="00D27E4B" w:rsidRDefault="00D27E4B" w:rsidP="00B1271A">
            <w:pPr>
              <w:jc w:val="right"/>
              <w:rPr>
                <w:sz w:val="24"/>
              </w:rPr>
            </w:pPr>
            <w:r w:rsidRPr="00D27E4B">
              <w:rPr>
                <w:sz w:val="24"/>
              </w:rPr>
              <w:t>57.06</w:t>
            </w:r>
          </w:p>
        </w:tc>
        <w:tc>
          <w:tcPr>
            <w:tcW w:w="883" w:type="dxa"/>
            <w:tcBorders>
              <w:top w:val="single" w:sz="18" w:space="0" w:color="auto"/>
            </w:tcBorders>
            <w:vAlign w:val="center"/>
            <w:hideMark/>
          </w:tcPr>
          <w:p w14:paraId="4AB64BFE" w14:textId="77777777" w:rsidR="00D27E4B" w:rsidRPr="00D27E4B" w:rsidRDefault="00D27E4B" w:rsidP="00B1271A">
            <w:pPr>
              <w:jc w:val="right"/>
              <w:rPr>
                <w:sz w:val="24"/>
              </w:rPr>
            </w:pPr>
            <w:r w:rsidRPr="00D27E4B">
              <w:rPr>
                <w:sz w:val="24"/>
              </w:rPr>
              <w:t>45.84</w:t>
            </w:r>
          </w:p>
        </w:tc>
        <w:tc>
          <w:tcPr>
            <w:tcW w:w="862" w:type="dxa"/>
            <w:tcBorders>
              <w:top w:val="single" w:sz="18" w:space="0" w:color="auto"/>
              <w:right w:val="single" w:sz="18" w:space="0" w:color="auto"/>
            </w:tcBorders>
            <w:vAlign w:val="center"/>
            <w:hideMark/>
          </w:tcPr>
          <w:p w14:paraId="4E8E2D75" w14:textId="77777777" w:rsidR="00D27E4B" w:rsidRPr="00D27E4B" w:rsidRDefault="00D27E4B" w:rsidP="00B1271A">
            <w:pPr>
              <w:jc w:val="right"/>
              <w:rPr>
                <w:sz w:val="24"/>
              </w:rPr>
            </w:pPr>
            <w:r w:rsidRPr="00D27E4B">
              <w:rPr>
                <w:sz w:val="24"/>
              </w:rPr>
              <w:t>10.11</w:t>
            </w:r>
          </w:p>
        </w:tc>
        <w:tc>
          <w:tcPr>
            <w:tcW w:w="756" w:type="dxa"/>
            <w:gridSpan w:val="2"/>
            <w:tcBorders>
              <w:top w:val="single" w:sz="18" w:space="0" w:color="auto"/>
              <w:left w:val="single" w:sz="18" w:space="0" w:color="auto"/>
            </w:tcBorders>
            <w:vAlign w:val="center"/>
            <w:hideMark/>
          </w:tcPr>
          <w:p w14:paraId="3F72C7B5" w14:textId="77777777" w:rsidR="00D27E4B" w:rsidRPr="00D27E4B" w:rsidRDefault="00D27E4B" w:rsidP="00B1271A">
            <w:pPr>
              <w:jc w:val="right"/>
              <w:rPr>
                <w:sz w:val="24"/>
              </w:rPr>
            </w:pPr>
            <w:r w:rsidRPr="00D27E4B">
              <w:rPr>
                <w:sz w:val="24"/>
              </w:rPr>
              <w:t>2.73</w:t>
            </w:r>
          </w:p>
        </w:tc>
        <w:tc>
          <w:tcPr>
            <w:tcW w:w="756" w:type="dxa"/>
            <w:tcBorders>
              <w:top w:val="single" w:sz="18" w:space="0" w:color="auto"/>
            </w:tcBorders>
            <w:vAlign w:val="center"/>
            <w:hideMark/>
          </w:tcPr>
          <w:p w14:paraId="31643B4E" w14:textId="77777777" w:rsidR="00D27E4B" w:rsidRPr="00D27E4B" w:rsidRDefault="00D27E4B" w:rsidP="00B1271A">
            <w:pPr>
              <w:jc w:val="right"/>
              <w:rPr>
                <w:sz w:val="24"/>
              </w:rPr>
            </w:pPr>
            <w:r w:rsidRPr="00D27E4B">
              <w:rPr>
                <w:sz w:val="24"/>
              </w:rPr>
              <w:t>12.64</w:t>
            </w:r>
          </w:p>
        </w:tc>
        <w:tc>
          <w:tcPr>
            <w:tcW w:w="756" w:type="dxa"/>
            <w:tcBorders>
              <w:top w:val="single" w:sz="18" w:space="0" w:color="auto"/>
            </w:tcBorders>
            <w:vAlign w:val="center"/>
            <w:hideMark/>
          </w:tcPr>
          <w:p w14:paraId="6D43DCED" w14:textId="77777777" w:rsidR="00D27E4B" w:rsidRPr="00D27E4B" w:rsidRDefault="00D27E4B" w:rsidP="00B1271A">
            <w:pPr>
              <w:jc w:val="right"/>
              <w:rPr>
                <w:sz w:val="24"/>
              </w:rPr>
            </w:pPr>
            <w:r w:rsidRPr="00D27E4B">
              <w:rPr>
                <w:sz w:val="24"/>
              </w:rPr>
              <w:t>19.06</w:t>
            </w:r>
          </w:p>
        </w:tc>
        <w:tc>
          <w:tcPr>
            <w:tcW w:w="883" w:type="dxa"/>
            <w:tcBorders>
              <w:top w:val="single" w:sz="18" w:space="0" w:color="auto"/>
            </w:tcBorders>
            <w:vAlign w:val="center"/>
            <w:hideMark/>
          </w:tcPr>
          <w:p w14:paraId="5F7F55C6" w14:textId="77777777" w:rsidR="00D27E4B" w:rsidRPr="00D27E4B" w:rsidRDefault="00D27E4B" w:rsidP="00B1271A">
            <w:pPr>
              <w:jc w:val="right"/>
              <w:rPr>
                <w:sz w:val="24"/>
              </w:rPr>
            </w:pPr>
            <w:r w:rsidRPr="00D27E4B">
              <w:rPr>
                <w:sz w:val="24"/>
              </w:rPr>
              <w:t>11.92</w:t>
            </w:r>
          </w:p>
        </w:tc>
        <w:tc>
          <w:tcPr>
            <w:tcW w:w="756" w:type="dxa"/>
            <w:tcBorders>
              <w:top w:val="single" w:sz="18" w:space="0" w:color="auto"/>
              <w:right w:val="single" w:sz="18" w:space="0" w:color="auto"/>
            </w:tcBorders>
            <w:vAlign w:val="center"/>
            <w:hideMark/>
          </w:tcPr>
          <w:p w14:paraId="330A7980" w14:textId="77777777" w:rsidR="00D27E4B" w:rsidRPr="00D27E4B" w:rsidRDefault="00D27E4B" w:rsidP="00B1271A">
            <w:pPr>
              <w:jc w:val="right"/>
              <w:rPr>
                <w:sz w:val="24"/>
              </w:rPr>
            </w:pPr>
            <w:r w:rsidRPr="00D27E4B">
              <w:rPr>
                <w:sz w:val="24"/>
              </w:rPr>
              <w:t>4.64</w:t>
            </w:r>
          </w:p>
        </w:tc>
      </w:tr>
      <w:tr w:rsidR="00D27E4B" w:rsidRPr="00D27E4B" w14:paraId="27917223" w14:textId="77777777" w:rsidTr="00563DC9">
        <w:trPr>
          <w:gridAfter w:val="1"/>
          <w:wAfter w:w="20" w:type="dxa"/>
          <w:trHeight w:val="405"/>
          <w:jc w:val="center"/>
        </w:trPr>
        <w:tc>
          <w:tcPr>
            <w:tcW w:w="1030" w:type="dxa"/>
            <w:vMerge/>
            <w:tcBorders>
              <w:left w:val="single" w:sz="18" w:space="0" w:color="auto"/>
            </w:tcBorders>
            <w:hideMark/>
          </w:tcPr>
          <w:p w14:paraId="4D9D1737" w14:textId="77777777" w:rsidR="00D27E4B" w:rsidRPr="00D27E4B" w:rsidRDefault="00D27E4B">
            <w:pPr>
              <w:rPr>
                <w:sz w:val="24"/>
              </w:rPr>
            </w:pPr>
          </w:p>
        </w:tc>
        <w:tc>
          <w:tcPr>
            <w:tcW w:w="1534" w:type="dxa"/>
            <w:tcBorders>
              <w:right w:val="single" w:sz="18" w:space="0" w:color="auto"/>
            </w:tcBorders>
            <w:hideMark/>
          </w:tcPr>
          <w:p w14:paraId="1E907824" w14:textId="77777777" w:rsidR="00D27E4B" w:rsidRPr="00D27E4B" w:rsidRDefault="00D27E4B" w:rsidP="00D27E4B">
            <w:pPr>
              <w:rPr>
                <w:sz w:val="24"/>
              </w:rPr>
            </w:pPr>
            <w:r w:rsidRPr="00D27E4B">
              <w:rPr>
                <w:sz w:val="24"/>
              </w:rPr>
              <w:t>Greedy + IC</w:t>
            </w:r>
          </w:p>
        </w:tc>
        <w:tc>
          <w:tcPr>
            <w:tcW w:w="756" w:type="dxa"/>
            <w:tcBorders>
              <w:left w:val="single" w:sz="18" w:space="0" w:color="auto"/>
            </w:tcBorders>
            <w:noWrap/>
            <w:vAlign w:val="center"/>
            <w:hideMark/>
          </w:tcPr>
          <w:p w14:paraId="275DCAC8" w14:textId="77777777" w:rsidR="00D27E4B" w:rsidRPr="00D27E4B" w:rsidRDefault="00D27E4B" w:rsidP="00B1271A">
            <w:pPr>
              <w:jc w:val="right"/>
              <w:rPr>
                <w:sz w:val="24"/>
              </w:rPr>
            </w:pPr>
            <w:r w:rsidRPr="00D27E4B">
              <w:rPr>
                <w:sz w:val="24"/>
              </w:rPr>
              <w:t>45.80</w:t>
            </w:r>
          </w:p>
        </w:tc>
        <w:tc>
          <w:tcPr>
            <w:tcW w:w="756" w:type="dxa"/>
            <w:noWrap/>
            <w:vAlign w:val="center"/>
            <w:hideMark/>
          </w:tcPr>
          <w:p w14:paraId="54391BFE" w14:textId="77777777" w:rsidR="00D27E4B" w:rsidRPr="00D27E4B" w:rsidRDefault="00D27E4B" w:rsidP="00B1271A">
            <w:pPr>
              <w:jc w:val="right"/>
              <w:rPr>
                <w:sz w:val="24"/>
              </w:rPr>
            </w:pPr>
            <w:r w:rsidRPr="00D27E4B">
              <w:rPr>
                <w:sz w:val="24"/>
              </w:rPr>
              <w:t>61.29</w:t>
            </w:r>
          </w:p>
        </w:tc>
        <w:tc>
          <w:tcPr>
            <w:tcW w:w="756" w:type="dxa"/>
            <w:noWrap/>
            <w:vAlign w:val="center"/>
            <w:hideMark/>
          </w:tcPr>
          <w:p w14:paraId="2DF3C819" w14:textId="77777777" w:rsidR="00D27E4B" w:rsidRPr="00D27E4B" w:rsidRDefault="00D27E4B" w:rsidP="00B1271A">
            <w:pPr>
              <w:jc w:val="right"/>
              <w:rPr>
                <w:sz w:val="24"/>
              </w:rPr>
            </w:pPr>
            <w:r w:rsidRPr="00D27E4B">
              <w:rPr>
                <w:sz w:val="24"/>
              </w:rPr>
              <w:t>74.57</w:t>
            </w:r>
          </w:p>
        </w:tc>
        <w:tc>
          <w:tcPr>
            <w:tcW w:w="883" w:type="dxa"/>
            <w:noWrap/>
            <w:vAlign w:val="center"/>
            <w:hideMark/>
          </w:tcPr>
          <w:p w14:paraId="7C504557" w14:textId="77777777" w:rsidR="00D27E4B" w:rsidRPr="00D27E4B" w:rsidRDefault="00D27E4B" w:rsidP="00B1271A">
            <w:pPr>
              <w:jc w:val="right"/>
              <w:rPr>
                <w:sz w:val="24"/>
              </w:rPr>
            </w:pPr>
            <w:r w:rsidRPr="00D27E4B">
              <w:rPr>
                <w:sz w:val="24"/>
              </w:rPr>
              <w:t>60.79</w:t>
            </w:r>
          </w:p>
        </w:tc>
        <w:tc>
          <w:tcPr>
            <w:tcW w:w="862" w:type="dxa"/>
            <w:tcBorders>
              <w:right w:val="single" w:sz="18" w:space="0" w:color="auto"/>
            </w:tcBorders>
            <w:noWrap/>
            <w:vAlign w:val="center"/>
            <w:hideMark/>
          </w:tcPr>
          <w:p w14:paraId="2E8107C7" w14:textId="77777777" w:rsidR="00D27E4B" w:rsidRPr="00D27E4B" w:rsidRDefault="00D27E4B" w:rsidP="00B1271A">
            <w:pPr>
              <w:jc w:val="right"/>
              <w:rPr>
                <w:sz w:val="24"/>
              </w:rPr>
            </w:pPr>
            <w:r w:rsidRPr="00D27E4B">
              <w:rPr>
                <w:sz w:val="24"/>
              </w:rPr>
              <w:t>9.19</w:t>
            </w:r>
          </w:p>
        </w:tc>
        <w:tc>
          <w:tcPr>
            <w:tcW w:w="756" w:type="dxa"/>
            <w:gridSpan w:val="2"/>
            <w:tcBorders>
              <w:left w:val="single" w:sz="18" w:space="0" w:color="auto"/>
            </w:tcBorders>
            <w:noWrap/>
            <w:vAlign w:val="center"/>
            <w:hideMark/>
          </w:tcPr>
          <w:p w14:paraId="271429CC" w14:textId="77777777" w:rsidR="00D27E4B" w:rsidRPr="00D27E4B" w:rsidRDefault="00D27E4B" w:rsidP="00B1271A">
            <w:pPr>
              <w:jc w:val="right"/>
              <w:rPr>
                <w:sz w:val="24"/>
              </w:rPr>
            </w:pPr>
            <w:r w:rsidRPr="00D27E4B">
              <w:rPr>
                <w:sz w:val="24"/>
              </w:rPr>
              <w:t>4.83</w:t>
            </w:r>
          </w:p>
        </w:tc>
        <w:tc>
          <w:tcPr>
            <w:tcW w:w="756" w:type="dxa"/>
            <w:noWrap/>
            <w:vAlign w:val="center"/>
            <w:hideMark/>
          </w:tcPr>
          <w:p w14:paraId="4B943C0B" w14:textId="77777777" w:rsidR="00D27E4B" w:rsidRPr="00D27E4B" w:rsidRDefault="00D27E4B" w:rsidP="00B1271A">
            <w:pPr>
              <w:jc w:val="right"/>
              <w:rPr>
                <w:sz w:val="24"/>
              </w:rPr>
            </w:pPr>
            <w:r w:rsidRPr="00D27E4B">
              <w:rPr>
                <w:sz w:val="24"/>
              </w:rPr>
              <w:t>29.60</w:t>
            </w:r>
          </w:p>
        </w:tc>
        <w:tc>
          <w:tcPr>
            <w:tcW w:w="756" w:type="dxa"/>
            <w:noWrap/>
            <w:vAlign w:val="center"/>
            <w:hideMark/>
          </w:tcPr>
          <w:p w14:paraId="10D05009" w14:textId="77777777" w:rsidR="00D27E4B" w:rsidRPr="00D27E4B" w:rsidRDefault="00D27E4B" w:rsidP="00B1271A">
            <w:pPr>
              <w:jc w:val="right"/>
              <w:rPr>
                <w:sz w:val="24"/>
              </w:rPr>
            </w:pPr>
            <w:r w:rsidRPr="00D27E4B">
              <w:rPr>
                <w:sz w:val="24"/>
              </w:rPr>
              <w:t>61.00</w:t>
            </w:r>
          </w:p>
        </w:tc>
        <w:tc>
          <w:tcPr>
            <w:tcW w:w="883" w:type="dxa"/>
            <w:noWrap/>
            <w:vAlign w:val="center"/>
            <w:hideMark/>
          </w:tcPr>
          <w:p w14:paraId="229B1B2D" w14:textId="77777777" w:rsidR="00D27E4B" w:rsidRPr="00D27E4B" w:rsidRDefault="00D27E4B" w:rsidP="00B1271A">
            <w:pPr>
              <w:jc w:val="right"/>
              <w:rPr>
                <w:sz w:val="24"/>
              </w:rPr>
            </w:pPr>
            <w:r w:rsidRPr="00D27E4B">
              <w:rPr>
                <w:sz w:val="24"/>
              </w:rPr>
              <w:t>30.60</w:t>
            </w:r>
          </w:p>
        </w:tc>
        <w:tc>
          <w:tcPr>
            <w:tcW w:w="756" w:type="dxa"/>
            <w:tcBorders>
              <w:right w:val="single" w:sz="18" w:space="0" w:color="auto"/>
            </w:tcBorders>
            <w:noWrap/>
            <w:vAlign w:val="center"/>
            <w:hideMark/>
          </w:tcPr>
          <w:p w14:paraId="336E3FC7" w14:textId="77777777" w:rsidR="00D27E4B" w:rsidRPr="00D27E4B" w:rsidRDefault="00D27E4B" w:rsidP="00B1271A">
            <w:pPr>
              <w:jc w:val="right"/>
              <w:rPr>
                <w:sz w:val="24"/>
              </w:rPr>
            </w:pPr>
            <w:r w:rsidRPr="00D27E4B">
              <w:rPr>
                <w:sz w:val="24"/>
              </w:rPr>
              <w:t>10.52</w:t>
            </w:r>
          </w:p>
        </w:tc>
      </w:tr>
      <w:tr w:rsidR="00D27E4B" w:rsidRPr="00D27E4B" w14:paraId="003A296E" w14:textId="77777777" w:rsidTr="00563DC9">
        <w:trPr>
          <w:gridAfter w:val="1"/>
          <w:wAfter w:w="20" w:type="dxa"/>
          <w:trHeight w:val="78"/>
          <w:jc w:val="center"/>
        </w:trPr>
        <w:tc>
          <w:tcPr>
            <w:tcW w:w="1030" w:type="dxa"/>
            <w:vMerge/>
            <w:tcBorders>
              <w:left w:val="single" w:sz="18" w:space="0" w:color="auto"/>
              <w:bottom w:val="single" w:sz="18" w:space="0" w:color="auto"/>
            </w:tcBorders>
            <w:hideMark/>
          </w:tcPr>
          <w:p w14:paraId="11D46F13" w14:textId="77777777" w:rsidR="00D27E4B" w:rsidRPr="00D27E4B" w:rsidRDefault="00D27E4B">
            <w:pPr>
              <w:rPr>
                <w:sz w:val="24"/>
              </w:rPr>
            </w:pPr>
          </w:p>
        </w:tc>
        <w:tc>
          <w:tcPr>
            <w:tcW w:w="1534" w:type="dxa"/>
            <w:tcBorders>
              <w:bottom w:val="single" w:sz="18" w:space="0" w:color="auto"/>
              <w:right w:val="single" w:sz="18" w:space="0" w:color="auto"/>
            </w:tcBorders>
            <w:hideMark/>
          </w:tcPr>
          <w:p w14:paraId="1DB5F4E3" w14:textId="2B90EFAD" w:rsidR="00D27E4B" w:rsidRPr="00D27E4B" w:rsidRDefault="00D27E4B" w:rsidP="00D27E4B">
            <w:pPr>
              <w:rPr>
                <w:sz w:val="24"/>
              </w:rPr>
            </w:pPr>
            <w:r>
              <w:rPr>
                <w:sz w:val="24"/>
              </w:rPr>
              <w:t>IA + IC</w:t>
            </w:r>
          </w:p>
        </w:tc>
        <w:tc>
          <w:tcPr>
            <w:tcW w:w="756" w:type="dxa"/>
            <w:tcBorders>
              <w:left w:val="single" w:sz="18" w:space="0" w:color="auto"/>
              <w:bottom w:val="single" w:sz="18" w:space="0" w:color="auto"/>
            </w:tcBorders>
            <w:noWrap/>
            <w:vAlign w:val="center"/>
            <w:hideMark/>
          </w:tcPr>
          <w:p w14:paraId="688058CB" w14:textId="77777777" w:rsidR="00D27E4B" w:rsidRPr="00D27E4B" w:rsidRDefault="00D27E4B" w:rsidP="00B1271A">
            <w:pPr>
              <w:jc w:val="right"/>
              <w:rPr>
                <w:sz w:val="24"/>
              </w:rPr>
            </w:pPr>
            <w:r w:rsidRPr="00D27E4B">
              <w:rPr>
                <w:sz w:val="24"/>
              </w:rPr>
              <w:t>48.52</w:t>
            </w:r>
          </w:p>
        </w:tc>
        <w:tc>
          <w:tcPr>
            <w:tcW w:w="756" w:type="dxa"/>
            <w:tcBorders>
              <w:bottom w:val="single" w:sz="18" w:space="0" w:color="auto"/>
            </w:tcBorders>
            <w:noWrap/>
            <w:vAlign w:val="center"/>
            <w:hideMark/>
          </w:tcPr>
          <w:p w14:paraId="1EDB43A8" w14:textId="77777777" w:rsidR="00D27E4B" w:rsidRPr="00D27E4B" w:rsidRDefault="00D27E4B" w:rsidP="00B1271A">
            <w:pPr>
              <w:jc w:val="right"/>
              <w:rPr>
                <w:sz w:val="24"/>
              </w:rPr>
            </w:pPr>
            <w:r w:rsidRPr="00D27E4B">
              <w:rPr>
                <w:sz w:val="24"/>
              </w:rPr>
              <w:t>64.66</w:t>
            </w:r>
          </w:p>
        </w:tc>
        <w:tc>
          <w:tcPr>
            <w:tcW w:w="756" w:type="dxa"/>
            <w:tcBorders>
              <w:bottom w:val="single" w:sz="18" w:space="0" w:color="auto"/>
            </w:tcBorders>
            <w:noWrap/>
            <w:vAlign w:val="center"/>
            <w:hideMark/>
          </w:tcPr>
          <w:p w14:paraId="5CBF4AB0" w14:textId="77777777" w:rsidR="00D27E4B" w:rsidRPr="00D27E4B" w:rsidRDefault="00D27E4B" w:rsidP="00B1271A">
            <w:pPr>
              <w:jc w:val="right"/>
              <w:rPr>
                <w:sz w:val="24"/>
              </w:rPr>
            </w:pPr>
            <w:r w:rsidRPr="00D27E4B">
              <w:rPr>
                <w:sz w:val="24"/>
              </w:rPr>
              <w:t>76.59</w:t>
            </w:r>
          </w:p>
        </w:tc>
        <w:tc>
          <w:tcPr>
            <w:tcW w:w="883" w:type="dxa"/>
            <w:tcBorders>
              <w:bottom w:val="single" w:sz="18" w:space="0" w:color="auto"/>
            </w:tcBorders>
            <w:noWrap/>
            <w:vAlign w:val="center"/>
            <w:hideMark/>
          </w:tcPr>
          <w:p w14:paraId="31A126CB" w14:textId="77777777" w:rsidR="00D27E4B" w:rsidRPr="00D27E4B" w:rsidRDefault="00D27E4B" w:rsidP="00B1271A">
            <w:pPr>
              <w:jc w:val="right"/>
              <w:rPr>
                <w:sz w:val="24"/>
              </w:rPr>
            </w:pPr>
            <w:r w:rsidRPr="00D27E4B">
              <w:rPr>
                <w:sz w:val="24"/>
              </w:rPr>
              <w:t>63.70</w:t>
            </w:r>
          </w:p>
        </w:tc>
        <w:tc>
          <w:tcPr>
            <w:tcW w:w="862" w:type="dxa"/>
            <w:tcBorders>
              <w:bottom w:val="single" w:sz="18" w:space="0" w:color="auto"/>
              <w:right w:val="single" w:sz="18" w:space="0" w:color="auto"/>
            </w:tcBorders>
            <w:noWrap/>
            <w:vAlign w:val="center"/>
            <w:hideMark/>
          </w:tcPr>
          <w:p w14:paraId="0E59FFF5" w14:textId="77777777" w:rsidR="00D27E4B" w:rsidRPr="00D27E4B" w:rsidRDefault="00D27E4B" w:rsidP="00B1271A">
            <w:pPr>
              <w:jc w:val="right"/>
              <w:rPr>
                <w:sz w:val="24"/>
              </w:rPr>
            </w:pPr>
            <w:r w:rsidRPr="00D27E4B">
              <w:rPr>
                <w:sz w:val="24"/>
              </w:rPr>
              <w:t>9.38</w:t>
            </w:r>
          </w:p>
        </w:tc>
        <w:tc>
          <w:tcPr>
            <w:tcW w:w="756" w:type="dxa"/>
            <w:gridSpan w:val="2"/>
            <w:tcBorders>
              <w:left w:val="single" w:sz="18" w:space="0" w:color="auto"/>
              <w:bottom w:val="single" w:sz="18" w:space="0" w:color="auto"/>
            </w:tcBorders>
            <w:noWrap/>
            <w:vAlign w:val="center"/>
            <w:hideMark/>
          </w:tcPr>
          <w:p w14:paraId="2DBD150D" w14:textId="77777777" w:rsidR="00D27E4B" w:rsidRPr="00D27E4B" w:rsidRDefault="00D27E4B" w:rsidP="00B1271A">
            <w:pPr>
              <w:jc w:val="right"/>
              <w:rPr>
                <w:sz w:val="24"/>
              </w:rPr>
            </w:pPr>
            <w:r w:rsidRPr="00D27E4B">
              <w:rPr>
                <w:sz w:val="24"/>
              </w:rPr>
              <w:t>5.11</w:t>
            </w:r>
          </w:p>
        </w:tc>
        <w:tc>
          <w:tcPr>
            <w:tcW w:w="756" w:type="dxa"/>
            <w:tcBorders>
              <w:bottom w:val="single" w:sz="18" w:space="0" w:color="auto"/>
            </w:tcBorders>
            <w:noWrap/>
            <w:vAlign w:val="center"/>
            <w:hideMark/>
          </w:tcPr>
          <w:p w14:paraId="49DD4C4B" w14:textId="77777777" w:rsidR="00D27E4B" w:rsidRPr="00D27E4B" w:rsidRDefault="00D27E4B" w:rsidP="00B1271A">
            <w:pPr>
              <w:jc w:val="right"/>
              <w:rPr>
                <w:sz w:val="24"/>
              </w:rPr>
            </w:pPr>
            <w:r w:rsidRPr="00D27E4B">
              <w:rPr>
                <w:sz w:val="24"/>
              </w:rPr>
              <w:t>29.51</w:t>
            </w:r>
          </w:p>
        </w:tc>
        <w:tc>
          <w:tcPr>
            <w:tcW w:w="756" w:type="dxa"/>
            <w:tcBorders>
              <w:bottom w:val="single" w:sz="18" w:space="0" w:color="auto"/>
            </w:tcBorders>
            <w:noWrap/>
            <w:vAlign w:val="center"/>
            <w:hideMark/>
          </w:tcPr>
          <w:p w14:paraId="49C4B868" w14:textId="77777777" w:rsidR="00D27E4B" w:rsidRPr="00D27E4B" w:rsidRDefault="00D27E4B" w:rsidP="00B1271A">
            <w:pPr>
              <w:jc w:val="right"/>
              <w:rPr>
                <w:sz w:val="24"/>
              </w:rPr>
            </w:pPr>
            <w:r w:rsidRPr="00D27E4B">
              <w:rPr>
                <w:sz w:val="24"/>
              </w:rPr>
              <w:t>59.80</w:t>
            </w:r>
          </w:p>
        </w:tc>
        <w:tc>
          <w:tcPr>
            <w:tcW w:w="883" w:type="dxa"/>
            <w:tcBorders>
              <w:bottom w:val="single" w:sz="18" w:space="0" w:color="auto"/>
            </w:tcBorders>
            <w:noWrap/>
            <w:vAlign w:val="center"/>
            <w:hideMark/>
          </w:tcPr>
          <w:p w14:paraId="1AE33B7C" w14:textId="77777777" w:rsidR="00D27E4B" w:rsidRPr="00D27E4B" w:rsidRDefault="00D27E4B" w:rsidP="00B1271A">
            <w:pPr>
              <w:jc w:val="right"/>
              <w:rPr>
                <w:sz w:val="24"/>
              </w:rPr>
            </w:pPr>
            <w:r w:rsidRPr="00D27E4B">
              <w:rPr>
                <w:sz w:val="24"/>
              </w:rPr>
              <w:t>30.72</w:t>
            </w:r>
          </w:p>
        </w:tc>
        <w:tc>
          <w:tcPr>
            <w:tcW w:w="756" w:type="dxa"/>
            <w:tcBorders>
              <w:bottom w:val="single" w:sz="18" w:space="0" w:color="auto"/>
              <w:right w:val="single" w:sz="18" w:space="0" w:color="auto"/>
            </w:tcBorders>
            <w:noWrap/>
            <w:vAlign w:val="center"/>
            <w:hideMark/>
          </w:tcPr>
          <w:p w14:paraId="1A6DC563" w14:textId="77777777" w:rsidR="00D27E4B" w:rsidRPr="00D27E4B" w:rsidRDefault="00D27E4B" w:rsidP="00B1271A">
            <w:pPr>
              <w:jc w:val="right"/>
              <w:rPr>
                <w:sz w:val="24"/>
              </w:rPr>
            </w:pPr>
            <w:r w:rsidRPr="00D27E4B">
              <w:rPr>
                <w:sz w:val="24"/>
              </w:rPr>
              <w:t>9.77</w:t>
            </w:r>
          </w:p>
        </w:tc>
      </w:tr>
      <w:tr w:rsidR="00D27E4B" w:rsidRPr="00D27E4B" w14:paraId="3F83CC50" w14:textId="77777777" w:rsidTr="00563DC9">
        <w:trPr>
          <w:gridAfter w:val="1"/>
          <w:wAfter w:w="20" w:type="dxa"/>
          <w:trHeight w:val="43"/>
          <w:jc w:val="center"/>
        </w:trPr>
        <w:tc>
          <w:tcPr>
            <w:tcW w:w="1030" w:type="dxa"/>
            <w:vMerge w:val="restart"/>
            <w:tcBorders>
              <w:top w:val="single" w:sz="18" w:space="0" w:color="auto"/>
              <w:left w:val="single" w:sz="18" w:space="0" w:color="auto"/>
            </w:tcBorders>
            <w:hideMark/>
          </w:tcPr>
          <w:p w14:paraId="4532D6C4" w14:textId="68655FD6" w:rsidR="00D27E4B" w:rsidRPr="00D27E4B" w:rsidRDefault="00D27E4B" w:rsidP="00422AB6">
            <w:pPr>
              <w:rPr>
                <w:sz w:val="24"/>
              </w:rPr>
            </w:pPr>
            <w:r w:rsidRPr="00D27E4B">
              <w:rPr>
                <w:sz w:val="24"/>
              </w:rPr>
              <w:t>4:1</w:t>
            </w:r>
            <w:r w:rsidRPr="00D27E4B">
              <w:rPr>
                <w:sz w:val="24"/>
              </w:rPr>
              <w:br/>
              <w:t>Medium Load</w:t>
            </w:r>
          </w:p>
        </w:tc>
        <w:tc>
          <w:tcPr>
            <w:tcW w:w="1534" w:type="dxa"/>
            <w:tcBorders>
              <w:top w:val="single" w:sz="18" w:space="0" w:color="auto"/>
              <w:right w:val="single" w:sz="18" w:space="0" w:color="auto"/>
            </w:tcBorders>
            <w:hideMark/>
          </w:tcPr>
          <w:p w14:paraId="4A65F9F7" w14:textId="77777777" w:rsidR="00D27E4B" w:rsidRPr="00D27E4B" w:rsidRDefault="00D27E4B" w:rsidP="00D27E4B">
            <w:pPr>
              <w:rPr>
                <w:sz w:val="24"/>
              </w:rPr>
            </w:pPr>
            <w:r w:rsidRPr="00D27E4B">
              <w:rPr>
                <w:sz w:val="24"/>
              </w:rPr>
              <w:t>Static</w:t>
            </w:r>
          </w:p>
        </w:tc>
        <w:tc>
          <w:tcPr>
            <w:tcW w:w="756" w:type="dxa"/>
            <w:tcBorders>
              <w:top w:val="single" w:sz="18" w:space="0" w:color="auto"/>
              <w:left w:val="single" w:sz="18" w:space="0" w:color="auto"/>
            </w:tcBorders>
            <w:vAlign w:val="center"/>
            <w:hideMark/>
          </w:tcPr>
          <w:p w14:paraId="45334DA0" w14:textId="77777777" w:rsidR="00D27E4B" w:rsidRPr="00D27E4B" w:rsidRDefault="00D27E4B" w:rsidP="00B1271A">
            <w:pPr>
              <w:jc w:val="right"/>
              <w:rPr>
                <w:sz w:val="24"/>
              </w:rPr>
            </w:pPr>
            <w:r w:rsidRPr="00D27E4B">
              <w:rPr>
                <w:sz w:val="24"/>
              </w:rPr>
              <w:t>15.29</w:t>
            </w:r>
          </w:p>
        </w:tc>
        <w:tc>
          <w:tcPr>
            <w:tcW w:w="756" w:type="dxa"/>
            <w:tcBorders>
              <w:top w:val="single" w:sz="18" w:space="0" w:color="auto"/>
            </w:tcBorders>
            <w:vAlign w:val="center"/>
            <w:hideMark/>
          </w:tcPr>
          <w:p w14:paraId="5C35C53F" w14:textId="77777777" w:rsidR="00D27E4B" w:rsidRPr="00D27E4B" w:rsidRDefault="00D27E4B" w:rsidP="00B1271A">
            <w:pPr>
              <w:jc w:val="right"/>
              <w:rPr>
                <w:sz w:val="24"/>
              </w:rPr>
            </w:pPr>
            <w:r w:rsidRPr="00D27E4B">
              <w:rPr>
                <w:sz w:val="24"/>
              </w:rPr>
              <w:t>31.52</w:t>
            </w:r>
          </w:p>
        </w:tc>
        <w:tc>
          <w:tcPr>
            <w:tcW w:w="756" w:type="dxa"/>
            <w:tcBorders>
              <w:top w:val="single" w:sz="18" w:space="0" w:color="auto"/>
            </w:tcBorders>
            <w:vAlign w:val="center"/>
            <w:hideMark/>
          </w:tcPr>
          <w:p w14:paraId="15DCDEBA" w14:textId="77777777" w:rsidR="00D27E4B" w:rsidRPr="00D27E4B" w:rsidRDefault="00D27E4B" w:rsidP="00B1271A">
            <w:pPr>
              <w:jc w:val="right"/>
              <w:rPr>
                <w:sz w:val="24"/>
              </w:rPr>
            </w:pPr>
            <w:r w:rsidRPr="00D27E4B">
              <w:rPr>
                <w:sz w:val="24"/>
              </w:rPr>
              <w:t>53.05</w:t>
            </w:r>
          </w:p>
        </w:tc>
        <w:tc>
          <w:tcPr>
            <w:tcW w:w="883" w:type="dxa"/>
            <w:tcBorders>
              <w:top w:val="single" w:sz="18" w:space="0" w:color="auto"/>
            </w:tcBorders>
            <w:vAlign w:val="center"/>
            <w:hideMark/>
          </w:tcPr>
          <w:p w14:paraId="55593B11" w14:textId="77777777" w:rsidR="00D27E4B" w:rsidRPr="00D27E4B" w:rsidRDefault="00D27E4B" w:rsidP="00B1271A">
            <w:pPr>
              <w:jc w:val="right"/>
              <w:rPr>
                <w:sz w:val="24"/>
              </w:rPr>
            </w:pPr>
            <w:r w:rsidRPr="00D27E4B">
              <w:rPr>
                <w:sz w:val="24"/>
              </w:rPr>
              <w:t>32.76</w:t>
            </w:r>
          </w:p>
        </w:tc>
        <w:tc>
          <w:tcPr>
            <w:tcW w:w="862" w:type="dxa"/>
            <w:tcBorders>
              <w:top w:val="single" w:sz="18" w:space="0" w:color="auto"/>
              <w:right w:val="single" w:sz="18" w:space="0" w:color="auto"/>
            </w:tcBorders>
            <w:vAlign w:val="center"/>
            <w:hideMark/>
          </w:tcPr>
          <w:p w14:paraId="5B3BEF8A" w14:textId="77777777" w:rsidR="00D27E4B" w:rsidRPr="00D27E4B" w:rsidRDefault="00D27E4B" w:rsidP="00B1271A">
            <w:pPr>
              <w:jc w:val="right"/>
              <w:rPr>
                <w:sz w:val="24"/>
              </w:rPr>
            </w:pPr>
            <w:r w:rsidRPr="00D27E4B">
              <w:rPr>
                <w:sz w:val="24"/>
              </w:rPr>
              <w:t>21.72</w:t>
            </w:r>
          </w:p>
        </w:tc>
        <w:tc>
          <w:tcPr>
            <w:tcW w:w="756" w:type="dxa"/>
            <w:gridSpan w:val="2"/>
            <w:tcBorders>
              <w:top w:val="single" w:sz="18" w:space="0" w:color="auto"/>
              <w:left w:val="single" w:sz="18" w:space="0" w:color="auto"/>
            </w:tcBorders>
            <w:vAlign w:val="center"/>
            <w:hideMark/>
          </w:tcPr>
          <w:p w14:paraId="25615E58" w14:textId="77777777" w:rsidR="00D27E4B" w:rsidRPr="00D27E4B" w:rsidRDefault="00D27E4B" w:rsidP="00B1271A">
            <w:pPr>
              <w:jc w:val="right"/>
              <w:rPr>
                <w:sz w:val="24"/>
              </w:rPr>
            </w:pPr>
            <w:r w:rsidRPr="00D27E4B">
              <w:rPr>
                <w:sz w:val="24"/>
              </w:rPr>
              <w:t>0.96</w:t>
            </w:r>
          </w:p>
        </w:tc>
        <w:tc>
          <w:tcPr>
            <w:tcW w:w="756" w:type="dxa"/>
            <w:tcBorders>
              <w:top w:val="single" w:sz="18" w:space="0" w:color="auto"/>
            </w:tcBorders>
            <w:vAlign w:val="center"/>
            <w:hideMark/>
          </w:tcPr>
          <w:p w14:paraId="236D2E50" w14:textId="77777777" w:rsidR="00D27E4B" w:rsidRPr="00D27E4B" w:rsidRDefault="00D27E4B" w:rsidP="00B1271A">
            <w:pPr>
              <w:jc w:val="right"/>
              <w:rPr>
                <w:sz w:val="24"/>
              </w:rPr>
            </w:pPr>
            <w:r w:rsidRPr="00D27E4B">
              <w:rPr>
                <w:sz w:val="24"/>
              </w:rPr>
              <w:t>8.03</w:t>
            </w:r>
          </w:p>
        </w:tc>
        <w:tc>
          <w:tcPr>
            <w:tcW w:w="756" w:type="dxa"/>
            <w:tcBorders>
              <w:top w:val="single" w:sz="18" w:space="0" w:color="auto"/>
            </w:tcBorders>
            <w:vAlign w:val="center"/>
            <w:hideMark/>
          </w:tcPr>
          <w:p w14:paraId="2E966C75" w14:textId="77777777" w:rsidR="00D27E4B" w:rsidRPr="00D27E4B" w:rsidRDefault="00D27E4B" w:rsidP="00B1271A">
            <w:pPr>
              <w:jc w:val="right"/>
              <w:rPr>
                <w:sz w:val="24"/>
              </w:rPr>
            </w:pPr>
            <w:r w:rsidRPr="00D27E4B">
              <w:rPr>
                <w:sz w:val="24"/>
              </w:rPr>
              <w:t>17.62</w:t>
            </w:r>
          </w:p>
        </w:tc>
        <w:tc>
          <w:tcPr>
            <w:tcW w:w="883" w:type="dxa"/>
            <w:tcBorders>
              <w:top w:val="single" w:sz="18" w:space="0" w:color="auto"/>
            </w:tcBorders>
            <w:vAlign w:val="center"/>
            <w:hideMark/>
          </w:tcPr>
          <w:p w14:paraId="5BCBA396" w14:textId="77777777" w:rsidR="00D27E4B" w:rsidRPr="00D27E4B" w:rsidRDefault="00D27E4B" w:rsidP="00B1271A">
            <w:pPr>
              <w:jc w:val="right"/>
              <w:rPr>
                <w:sz w:val="24"/>
              </w:rPr>
            </w:pPr>
            <w:r w:rsidRPr="00D27E4B">
              <w:rPr>
                <w:sz w:val="24"/>
              </w:rPr>
              <w:t>8.60</w:t>
            </w:r>
          </w:p>
        </w:tc>
        <w:tc>
          <w:tcPr>
            <w:tcW w:w="756" w:type="dxa"/>
            <w:tcBorders>
              <w:top w:val="single" w:sz="18" w:space="0" w:color="auto"/>
              <w:right w:val="single" w:sz="18" w:space="0" w:color="auto"/>
            </w:tcBorders>
            <w:vAlign w:val="center"/>
            <w:hideMark/>
          </w:tcPr>
          <w:p w14:paraId="2E4F9E97" w14:textId="77777777" w:rsidR="00D27E4B" w:rsidRPr="00D27E4B" w:rsidRDefault="00D27E4B" w:rsidP="00B1271A">
            <w:pPr>
              <w:jc w:val="right"/>
              <w:rPr>
                <w:sz w:val="24"/>
              </w:rPr>
            </w:pPr>
            <w:r w:rsidRPr="00D27E4B">
              <w:rPr>
                <w:sz w:val="24"/>
              </w:rPr>
              <w:t>9.92</w:t>
            </w:r>
          </w:p>
        </w:tc>
      </w:tr>
      <w:tr w:rsidR="00D27E4B" w:rsidRPr="00D27E4B" w14:paraId="1E8C1D5D" w14:textId="77777777" w:rsidTr="00563DC9">
        <w:trPr>
          <w:gridAfter w:val="1"/>
          <w:wAfter w:w="20" w:type="dxa"/>
          <w:trHeight w:val="405"/>
          <w:jc w:val="center"/>
        </w:trPr>
        <w:tc>
          <w:tcPr>
            <w:tcW w:w="1030" w:type="dxa"/>
            <w:vMerge/>
            <w:tcBorders>
              <w:left w:val="single" w:sz="18" w:space="0" w:color="auto"/>
            </w:tcBorders>
            <w:hideMark/>
          </w:tcPr>
          <w:p w14:paraId="3E420183" w14:textId="77777777" w:rsidR="00D27E4B" w:rsidRPr="00D27E4B" w:rsidRDefault="00D27E4B">
            <w:pPr>
              <w:rPr>
                <w:sz w:val="24"/>
              </w:rPr>
            </w:pPr>
          </w:p>
        </w:tc>
        <w:tc>
          <w:tcPr>
            <w:tcW w:w="1534" w:type="dxa"/>
            <w:tcBorders>
              <w:right w:val="single" w:sz="18" w:space="0" w:color="auto"/>
            </w:tcBorders>
            <w:hideMark/>
          </w:tcPr>
          <w:p w14:paraId="0540E060" w14:textId="77777777" w:rsidR="00D27E4B" w:rsidRPr="00D27E4B" w:rsidRDefault="00D27E4B" w:rsidP="00D27E4B">
            <w:pPr>
              <w:rPr>
                <w:sz w:val="24"/>
              </w:rPr>
            </w:pPr>
            <w:r w:rsidRPr="00D27E4B">
              <w:rPr>
                <w:sz w:val="24"/>
              </w:rPr>
              <w:t>Greedy + IC</w:t>
            </w:r>
          </w:p>
        </w:tc>
        <w:tc>
          <w:tcPr>
            <w:tcW w:w="756" w:type="dxa"/>
            <w:tcBorders>
              <w:left w:val="single" w:sz="18" w:space="0" w:color="auto"/>
            </w:tcBorders>
            <w:noWrap/>
            <w:vAlign w:val="center"/>
            <w:hideMark/>
          </w:tcPr>
          <w:p w14:paraId="24EC77ED" w14:textId="77777777" w:rsidR="00D27E4B" w:rsidRPr="00D27E4B" w:rsidRDefault="00D27E4B" w:rsidP="00B1271A">
            <w:pPr>
              <w:jc w:val="right"/>
              <w:rPr>
                <w:sz w:val="24"/>
              </w:rPr>
            </w:pPr>
            <w:r w:rsidRPr="00D27E4B">
              <w:rPr>
                <w:sz w:val="24"/>
              </w:rPr>
              <w:t>1.72</w:t>
            </w:r>
          </w:p>
        </w:tc>
        <w:tc>
          <w:tcPr>
            <w:tcW w:w="756" w:type="dxa"/>
            <w:noWrap/>
            <w:vAlign w:val="center"/>
            <w:hideMark/>
          </w:tcPr>
          <w:p w14:paraId="1EC189A7" w14:textId="77777777" w:rsidR="00D27E4B" w:rsidRPr="00D27E4B" w:rsidRDefault="00D27E4B" w:rsidP="00B1271A">
            <w:pPr>
              <w:jc w:val="right"/>
              <w:rPr>
                <w:sz w:val="24"/>
              </w:rPr>
            </w:pPr>
            <w:r w:rsidRPr="00D27E4B">
              <w:rPr>
                <w:sz w:val="24"/>
              </w:rPr>
              <w:t>13.41</w:t>
            </w:r>
          </w:p>
        </w:tc>
        <w:tc>
          <w:tcPr>
            <w:tcW w:w="756" w:type="dxa"/>
            <w:noWrap/>
            <w:vAlign w:val="center"/>
            <w:hideMark/>
          </w:tcPr>
          <w:p w14:paraId="01CA9B3F" w14:textId="77777777" w:rsidR="00D27E4B" w:rsidRPr="00D27E4B" w:rsidRDefault="00D27E4B" w:rsidP="00B1271A">
            <w:pPr>
              <w:jc w:val="right"/>
              <w:rPr>
                <w:sz w:val="24"/>
              </w:rPr>
            </w:pPr>
            <w:r w:rsidRPr="00D27E4B">
              <w:rPr>
                <w:sz w:val="24"/>
              </w:rPr>
              <w:t>49.20</w:t>
            </w:r>
          </w:p>
        </w:tc>
        <w:tc>
          <w:tcPr>
            <w:tcW w:w="883" w:type="dxa"/>
            <w:noWrap/>
            <w:vAlign w:val="center"/>
            <w:hideMark/>
          </w:tcPr>
          <w:p w14:paraId="54B26F9D" w14:textId="77777777" w:rsidR="00D27E4B" w:rsidRPr="00D27E4B" w:rsidRDefault="00D27E4B" w:rsidP="00B1271A">
            <w:pPr>
              <w:jc w:val="right"/>
              <w:rPr>
                <w:sz w:val="24"/>
              </w:rPr>
            </w:pPr>
            <w:r w:rsidRPr="00D27E4B">
              <w:rPr>
                <w:sz w:val="24"/>
              </w:rPr>
              <w:t>18.61</w:t>
            </w:r>
          </w:p>
        </w:tc>
        <w:tc>
          <w:tcPr>
            <w:tcW w:w="862" w:type="dxa"/>
            <w:tcBorders>
              <w:right w:val="single" w:sz="18" w:space="0" w:color="auto"/>
            </w:tcBorders>
            <w:noWrap/>
            <w:vAlign w:val="center"/>
            <w:hideMark/>
          </w:tcPr>
          <w:p w14:paraId="5C70CEED" w14:textId="77777777" w:rsidR="00D27E4B" w:rsidRPr="00D27E4B" w:rsidRDefault="00D27E4B" w:rsidP="00B1271A">
            <w:pPr>
              <w:jc w:val="right"/>
              <w:rPr>
                <w:sz w:val="24"/>
              </w:rPr>
            </w:pPr>
            <w:r w:rsidRPr="00D27E4B">
              <w:rPr>
                <w:sz w:val="24"/>
              </w:rPr>
              <w:t>16.41</w:t>
            </w:r>
          </w:p>
        </w:tc>
        <w:tc>
          <w:tcPr>
            <w:tcW w:w="756" w:type="dxa"/>
            <w:gridSpan w:val="2"/>
            <w:tcBorders>
              <w:left w:val="single" w:sz="18" w:space="0" w:color="auto"/>
            </w:tcBorders>
            <w:noWrap/>
            <w:vAlign w:val="center"/>
            <w:hideMark/>
          </w:tcPr>
          <w:p w14:paraId="6EBF325C" w14:textId="77777777" w:rsidR="00D27E4B" w:rsidRPr="00D27E4B" w:rsidRDefault="00D27E4B" w:rsidP="00B1271A">
            <w:pPr>
              <w:jc w:val="right"/>
              <w:rPr>
                <w:sz w:val="24"/>
              </w:rPr>
            </w:pPr>
            <w:r w:rsidRPr="00D27E4B">
              <w:rPr>
                <w:sz w:val="24"/>
              </w:rPr>
              <w:t>0.17</w:t>
            </w:r>
          </w:p>
        </w:tc>
        <w:tc>
          <w:tcPr>
            <w:tcW w:w="756" w:type="dxa"/>
            <w:noWrap/>
            <w:vAlign w:val="center"/>
            <w:hideMark/>
          </w:tcPr>
          <w:p w14:paraId="37FBF293" w14:textId="77777777" w:rsidR="00D27E4B" w:rsidRPr="00D27E4B" w:rsidRDefault="00D27E4B" w:rsidP="00B1271A">
            <w:pPr>
              <w:jc w:val="right"/>
              <w:rPr>
                <w:sz w:val="24"/>
              </w:rPr>
            </w:pPr>
            <w:r w:rsidRPr="00D27E4B">
              <w:rPr>
                <w:sz w:val="24"/>
              </w:rPr>
              <w:t>3.10</w:t>
            </w:r>
          </w:p>
        </w:tc>
        <w:tc>
          <w:tcPr>
            <w:tcW w:w="756" w:type="dxa"/>
            <w:noWrap/>
            <w:vAlign w:val="center"/>
            <w:hideMark/>
          </w:tcPr>
          <w:p w14:paraId="5795D4AE" w14:textId="77777777" w:rsidR="00D27E4B" w:rsidRPr="00D27E4B" w:rsidRDefault="00D27E4B" w:rsidP="00B1271A">
            <w:pPr>
              <w:jc w:val="right"/>
              <w:rPr>
                <w:sz w:val="24"/>
              </w:rPr>
            </w:pPr>
            <w:r w:rsidRPr="00D27E4B">
              <w:rPr>
                <w:sz w:val="24"/>
              </w:rPr>
              <w:t>25.78</w:t>
            </w:r>
          </w:p>
        </w:tc>
        <w:tc>
          <w:tcPr>
            <w:tcW w:w="883" w:type="dxa"/>
            <w:noWrap/>
            <w:vAlign w:val="center"/>
            <w:hideMark/>
          </w:tcPr>
          <w:p w14:paraId="2A0D0AE7" w14:textId="77777777" w:rsidR="00D27E4B" w:rsidRPr="00D27E4B" w:rsidRDefault="00D27E4B" w:rsidP="00B1271A">
            <w:pPr>
              <w:jc w:val="right"/>
              <w:rPr>
                <w:sz w:val="24"/>
              </w:rPr>
            </w:pPr>
            <w:r w:rsidRPr="00D27E4B">
              <w:rPr>
                <w:sz w:val="24"/>
              </w:rPr>
              <w:t>6.61</w:t>
            </w:r>
          </w:p>
        </w:tc>
        <w:tc>
          <w:tcPr>
            <w:tcW w:w="756" w:type="dxa"/>
            <w:tcBorders>
              <w:right w:val="single" w:sz="18" w:space="0" w:color="auto"/>
            </w:tcBorders>
            <w:noWrap/>
            <w:vAlign w:val="center"/>
            <w:hideMark/>
          </w:tcPr>
          <w:p w14:paraId="516804C7" w14:textId="77777777" w:rsidR="00D27E4B" w:rsidRPr="00D27E4B" w:rsidRDefault="00D27E4B" w:rsidP="00B1271A">
            <w:pPr>
              <w:jc w:val="right"/>
              <w:rPr>
                <w:sz w:val="24"/>
              </w:rPr>
            </w:pPr>
            <w:r w:rsidRPr="00D27E4B">
              <w:rPr>
                <w:sz w:val="24"/>
              </w:rPr>
              <w:t>59.28</w:t>
            </w:r>
          </w:p>
        </w:tc>
      </w:tr>
      <w:tr w:rsidR="00D27E4B" w:rsidRPr="00D27E4B" w14:paraId="03823A12" w14:textId="77777777" w:rsidTr="00563DC9">
        <w:trPr>
          <w:gridAfter w:val="1"/>
          <w:wAfter w:w="20" w:type="dxa"/>
          <w:trHeight w:val="78"/>
          <w:jc w:val="center"/>
        </w:trPr>
        <w:tc>
          <w:tcPr>
            <w:tcW w:w="1030" w:type="dxa"/>
            <w:vMerge/>
            <w:tcBorders>
              <w:left w:val="single" w:sz="18" w:space="0" w:color="auto"/>
              <w:bottom w:val="single" w:sz="18" w:space="0" w:color="auto"/>
            </w:tcBorders>
            <w:hideMark/>
          </w:tcPr>
          <w:p w14:paraId="004F2ED0" w14:textId="77777777" w:rsidR="00D27E4B" w:rsidRPr="00D27E4B" w:rsidRDefault="00D27E4B">
            <w:pPr>
              <w:rPr>
                <w:sz w:val="24"/>
              </w:rPr>
            </w:pPr>
          </w:p>
        </w:tc>
        <w:tc>
          <w:tcPr>
            <w:tcW w:w="1534" w:type="dxa"/>
            <w:tcBorders>
              <w:bottom w:val="single" w:sz="18" w:space="0" w:color="auto"/>
              <w:right w:val="single" w:sz="18" w:space="0" w:color="auto"/>
            </w:tcBorders>
            <w:hideMark/>
          </w:tcPr>
          <w:p w14:paraId="78C3939D" w14:textId="7D0BFBC4" w:rsidR="00D27E4B" w:rsidRPr="00D27E4B" w:rsidRDefault="00D27E4B" w:rsidP="00D27E4B">
            <w:pPr>
              <w:rPr>
                <w:sz w:val="24"/>
              </w:rPr>
            </w:pPr>
            <w:r>
              <w:rPr>
                <w:sz w:val="24"/>
              </w:rPr>
              <w:t>IA + IC</w:t>
            </w:r>
          </w:p>
        </w:tc>
        <w:tc>
          <w:tcPr>
            <w:tcW w:w="756" w:type="dxa"/>
            <w:tcBorders>
              <w:left w:val="single" w:sz="18" w:space="0" w:color="auto"/>
              <w:bottom w:val="single" w:sz="18" w:space="0" w:color="auto"/>
            </w:tcBorders>
            <w:vAlign w:val="center"/>
            <w:hideMark/>
          </w:tcPr>
          <w:p w14:paraId="0202D4C4" w14:textId="77777777" w:rsidR="00D27E4B" w:rsidRPr="00D27E4B" w:rsidRDefault="00D27E4B" w:rsidP="00B1271A">
            <w:pPr>
              <w:jc w:val="right"/>
              <w:rPr>
                <w:sz w:val="24"/>
              </w:rPr>
            </w:pPr>
            <w:r w:rsidRPr="00D27E4B">
              <w:rPr>
                <w:sz w:val="24"/>
              </w:rPr>
              <w:t>13.59</w:t>
            </w:r>
          </w:p>
        </w:tc>
        <w:tc>
          <w:tcPr>
            <w:tcW w:w="756" w:type="dxa"/>
            <w:tcBorders>
              <w:bottom w:val="single" w:sz="18" w:space="0" w:color="auto"/>
            </w:tcBorders>
            <w:vAlign w:val="center"/>
            <w:hideMark/>
          </w:tcPr>
          <w:p w14:paraId="41A92644" w14:textId="77777777" w:rsidR="00D27E4B" w:rsidRPr="00D27E4B" w:rsidRDefault="00D27E4B" w:rsidP="00B1271A">
            <w:pPr>
              <w:jc w:val="right"/>
              <w:rPr>
                <w:sz w:val="24"/>
              </w:rPr>
            </w:pPr>
            <w:r w:rsidRPr="00D27E4B">
              <w:rPr>
                <w:sz w:val="24"/>
              </w:rPr>
              <w:t>36.24</w:t>
            </w:r>
          </w:p>
        </w:tc>
        <w:tc>
          <w:tcPr>
            <w:tcW w:w="756" w:type="dxa"/>
            <w:tcBorders>
              <w:bottom w:val="single" w:sz="18" w:space="0" w:color="auto"/>
            </w:tcBorders>
            <w:vAlign w:val="center"/>
            <w:hideMark/>
          </w:tcPr>
          <w:p w14:paraId="112DC7FD" w14:textId="77777777" w:rsidR="00D27E4B" w:rsidRPr="00D27E4B" w:rsidRDefault="00D27E4B" w:rsidP="00B1271A">
            <w:pPr>
              <w:jc w:val="right"/>
              <w:rPr>
                <w:sz w:val="24"/>
              </w:rPr>
            </w:pPr>
            <w:r w:rsidRPr="00D27E4B">
              <w:rPr>
                <w:sz w:val="24"/>
              </w:rPr>
              <w:t>65.30</w:t>
            </w:r>
          </w:p>
        </w:tc>
        <w:tc>
          <w:tcPr>
            <w:tcW w:w="883" w:type="dxa"/>
            <w:tcBorders>
              <w:bottom w:val="single" w:sz="18" w:space="0" w:color="auto"/>
            </w:tcBorders>
            <w:vAlign w:val="center"/>
            <w:hideMark/>
          </w:tcPr>
          <w:p w14:paraId="245DF1C1" w14:textId="77777777" w:rsidR="00D27E4B" w:rsidRPr="00D27E4B" w:rsidRDefault="00D27E4B" w:rsidP="00B1271A">
            <w:pPr>
              <w:jc w:val="right"/>
              <w:rPr>
                <w:sz w:val="24"/>
              </w:rPr>
            </w:pPr>
            <w:r w:rsidRPr="00D27E4B">
              <w:rPr>
                <w:sz w:val="24"/>
              </w:rPr>
              <w:t>37.45</w:t>
            </w:r>
          </w:p>
        </w:tc>
        <w:tc>
          <w:tcPr>
            <w:tcW w:w="862" w:type="dxa"/>
            <w:tcBorders>
              <w:bottom w:val="single" w:sz="18" w:space="0" w:color="auto"/>
              <w:right w:val="single" w:sz="18" w:space="0" w:color="auto"/>
            </w:tcBorders>
            <w:vAlign w:val="center"/>
            <w:hideMark/>
          </w:tcPr>
          <w:p w14:paraId="43103F79" w14:textId="77777777" w:rsidR="00D27E4B" w:rsidRPr="00D27E4B" w:rsidRDefault="00D27E4B" w:rsidP="00B1271A">
            <w:pPr>
              <w:jc w:val="right"/>
              <w:rPr>
                <w:sz w:val="24"/>
              </w:rPr>
            </w:pPr>
            <w:r w:rsidRPr="00D27E4B">
              <w:rPr>
                <w:sz w:val="24"/>
              </w:rPr>
              <w:t>20.87</w:t>
            </w:r>
          </w:p>
        </w:tc>
        <w:tc>
          <w:tcPr>
            <w:tcW w:w="756" w:type="dxa"/>
            <w:gridSpan w:val="2"/>
            <w:tcBorders>
              <w:left w:val="single" w:sz="18" w:space="0" w:color="auto"/>
              <w:bottom w:val="single" w:sz="18" w:space="0" w:color="auto"/>
            </w:tcBorders>
            <w:vAlign w:val="center"/>
            <w:hideMark/>
          </w:tcPr>
          <w:p w14:paraId="615FCDEF" w14:textId="77777777" w:rsidR="00D27E4B" w:rsidRPr="00D27E4B" w:rsidRDefault="00D27E4B" w:rsidP="00B1271A">
            <w:pPr>
              <w:jc w:val="right"/>
              <w:rPr>
                <w:sz w:val="24"/>
              </w:rPr>
            </w:pPr>
            <w:r w:rsidRPr="00D27E4B">
              <w:rPr>
                <w:sz w:val="24"/>
              </w:rPr>
              <w:t>0.90</w:t>
            </w:r>
          </w:p>
        </w:tc>
        <w:tc>
          <w:tcPr>
            <w:tcW w:w="756" w:type="dxa"/>
            <w:tcBorders>
              <w:bottom w:val="single" w:sz="18" w:space="0" w:color="auto"/>
            </w:tcBorders>
            <w:vAlign w:val="center"/>
            <w:hideMark/>
          </w:tcPr>
          <w:p w14:paraId="336C46E1" w14:textId="77777777" w:rsidR="00D27E4B" w:rsidRPr="00D27E4B" w:rsidRDefault="00D27E4B" w:rsidP="00B1271A">
            <w:pPr>
              <w:jc w:val="right"/>
              <w:rPr>
                <w:sz w:val="24"/>
              </w:rPr>
            </w:pPr>
            <w:r w:rsidRPr="00D27E4B">
              <w:rPr>
                <w:sz w:val="24"/>
              </w:rPr>
              <w:t>9.47</w:t>
            </w:r>
          </w:p>
        </w:tc>
        <w:tc>
          <w:tcPr>
            <w:tcW w:w="756" w:type="dxa"/>
            <w:tcBorders>
              <w:bottom w:val="single" w:sz="18" w:space="0" w:color="auto"/>
            </w:tcBorders>
            <w:vAlign w:val="center"/>
            <w:hideMark/>
          </w:tcPr>
          <w:p w14:paraId="5BE805A5" w14:textId="77777777" w:rsidR="00D27E4B" w:rsidRPr="00D27E4B" w:rsidRDefault="00D27E4B" w:rsidP="00B1271A">
            <w:pPr>
              <w:jc w:val="right"/>
              <w:rPr>
                <w:sz w:val="24"/>
              </w:rPr>
            </w:pPr>
            <w:r w:rsidRPr="00D27E4B">
              <w:rPr>
                <w:sz w:val="24"/>
              </w:rPr>
              <w:t>30.80</w:t>
            </w:r>
          </w:p>
        </w:tc>
        <w:tc>
          <w:tcPr>
            <w:tcW w:w="883" w:type="dxa"/>
            <w:tcBorders>
              <w:bottom w:val="single" w:sz="18" w:space="0" w:color="auto"/>
            </w:tcBorders>
            <w:vAlign w:val="center"/>
            <w:hideMark/>
          </w:tcPr>
          <w:p w14:paraId="6F2D77F6" w14:textId="77777777" w:rsidR="00D27E4B" w:rsidRPr="00D27E4B" w:rsidRDefault="00D27E4B" w:rsidP="00B1271A">
            <w:pPr>
              <w:jc w:val="right"/>
              <w:rPr>
                <w:sz w:val="24"/>
              </w:rPr>
            </w:pPr>
            <w:r w:rsidRPr="00D27E4B">
              <w:rPr>
                <w:sz w:val="24"/>
              </w:rPr>
              <w:t>11.45</w:t>
            </w:r>
          </w:p>
        </w:tc>
        <w:tc>
          <w:tcPr>
            <w:tcW w:w="756" w:type="dxa"/>
            <w:tcBorders>
              <w:bottom w:val="single" w:sz="18" w:space="0" w:color="auto"/>
              <w:right w:val="single" w:sz="18" w:space="0" w:color="auto"/>
            </w:tcBorders>
            <w:vAlign w:val="center"/>
            <w:hideMark/>
          </w:tcPr>
          <w:p w14:paraId="3E5FFD39" w14:textId="77777777" w:rsidR="00D27E4B" w:rsidRPr="00D27E4B" w:rsidRDefault="00D27E4B" w:rsidP="00B1271A">
            <w:pPr>
              <w:jc w:val="right"/>
              <w:rPr>
                <w:sz w:val="24"/>
              </w:rPr>
            </w:pPr>
            <w:r w:rsidRPr="00D27E4B">
              <w:rPr>
                <w:sz w:val="24"/>
              </w:rPr>
              <w:t>31.30</w:t>
            </w:r>
          </w:p>
        </w:tc>
      </w:tr>
      <w:tr w:rsidR="00D27E4B" w:rsidRPr="00D27E4B" w14:paraId="0EDF7AD3" w14:textId="77777777" w:rsidTr="00563DC9">
        <w:trPr>
          <w:gridAfter w:val="1"/>
          <w:wAfter w:w="20" w:type="dxa"/>
          <w:trHeight w:val="43"/>
          <w:jc w:val="center"/>
        </w:trPr>
        <w:tc>
          <w:tcPr>
            <w:tcW w:w="1030" w:type="dxa"/>
            <w:vMerge w:val="restart"/>
            <w:tcBorders>
              <w:top w:val="single" w:sz="18" w:space="0" w:color="auto"/>
              <w:left w:val="single" w:sz="18" w:space="0" w:color="auto"/>
            </w:tcBorders>
            <w:hideMark/>
          </w:tcPr>
          <w:p w14:paraId="5CF8838E" w14:textId="224EF7A0" w:rsidR="00D27E4B" w:rsidRPr="00D27E4B" w:rsidRDefault="00D27E4B" w:rsidP="00422AB6">
            <w:pPr>
              <w:rPr>
                <w:sz w:val="24"/>
              </w:rPr>
            </w:pPr>
            <w:r w:rsidRPr="00D27E4B">
              <w:rPr>
                <w:sz w:val="24"/>
              </w:rPr>
              <w:t>4:1</w:t>
            </w:r>
            <w:r w:rsidRPr="00D27E4B">
              <w:rPr>
                <w:sz w:val="24"/>
              </w:rPr>
              <w:br/>
              <w:t>High Load</w:t>
            </w:r>
          </w:p>
        </w:tc>
        <w:tc>
          <w:tcPr>
            <w:tcW w:w="1534" w:type="dxa"/>
            <w:tcBorders>
              <w:top w:val="single" w:sz="18" w:space="0" w:color="auto"/>
              <w:right w:val="single" w:sz="18" w:space="0" w:color="auto"/>
            </w:tcBorders>
            <w:hideMark/>
          </w:tcPr>
          <w:p w14:paraId="44DBBDF8" w14:textId="77777777" w:rsidR="00D27E4B" w:rsidRPr="00D27E4B" w:rsidRDefault="00D27E4B" w:rsidP="00D27E4B">
            <w:pPr>
              <w:rPr>
                <w:sz w:val="24"/>
              </w:rPr>
            </w:pPr>
            <w:r w:rsidRPr="00D27E4B">
              <w:rPr>
                <w:sz w:val="24"/>
              </w:rPr>
              <w:t>Static</w:t>
            </w:r>
          </w:p>
        </w:tc>
        <w:tc>
          <w:tcPr>
            <w:tcW w:w="756" w:type="dxa"/>
            <w:tcBorders>
              <w:top w:val="single" w:sz="18" w:space="0" w:color="auto"/>
              <w:left w:val="single" w:sz="18" w:space="0" w:color="auto"/>
            </w:tcBorders>
            <w:vAlign w:val="center"/>
            <w:hideMark/>
          </w:tcPr>
          <w:p w14:paraId="3D13B5B3" w14:textId="77777777" w:rsidR="00D27E4B" w:rsidRPr="00D27E4B" w:rsidRDefault="00D27E4B" w:rsidP="00B1271A">
            <w:pPr>
              <w:jc w:val="right"/>
              <w:rPr>
                <w:sz w:val="24"/>
              </w:rPr>
            </w:pPr>
            <w:r w:rsidRPr="00D27E4B">
              <w:rPr>
                <w:sz w:val="24"/>
              </w:rPr>
              <w:t>0.94</w:t>
            </w:r>
          </w:p>
        </w:tc>
        <w:tc>
          <w:tcPr>
            <w:tcW w:w="756" w:type="dxa"/>
            <w:tcBorders>
              <w:top w:val="single" w:sz="18" w:space="0" w:color="auto"/>
            </w:tcBorders>
            <w:vAlign w:val="center"/>
            <w:hideMark/>
          </w:tcPr>
          <w:p w14:paraId="382E6F5E" w14:textId="77777777" w:rsidR="00D27E4B" w:rsidRPr="00D27E4B" w:rsidRDefault="00D27E4B" w:rsidP="00B1271A">
            <w:pPr>
              <w:jc w:val="right"/>
              <w:rPr>
                <w:sz w:val="24"/>
              </w:rPr>
            </w:pPr>
            <w:r w:rsidRPr="00D27E4B">
              <w:rPr>
                <w:sz w:val="24"/>
              </w:rPr>
              <w:t>7.85</w:t>
            </w:r>
          </w:p>
        </w:tc>
        <w:tc>
          <w:tcPr>
            <w:tcW w:w="756" w:type="dxa"/>
            <w:tcBorders>
              <w:top w:val="single" w:sz="18" w:space="0" w:color="auto"/>
            </w:tcBorders>
            <w:vAlign w:val="center"/>
            <w:hideMark/>
          </w:tcPr>
          <w:p w14:paraId="68732CBB" w14:textId="77777777" w:rsidR="00D27E4B" w:rsidRPr="00D27E4B" w:rsidRDefault="00D27E4B" w:rsidP="00B1271A">
            <w:pPr>
              <w:jc w:val="right"/>
              <w:rPr>
                <w:sz w:val="24"/>
              </w:rPr>
            </w:pPr>
            <w:r w:rsidRPr="00D27E4B">
              <w:rPr>
                <w:sz w:val="24"/>
              </w:rPr>
              <w:t>44.84</w:t>
            </w:r>
          </w:p>
        </w:tc>
        <w:tc>
          <w:tcPr>
            <w:tcW w:w="883" w:type="dxa"/>
            <w:tcBorders>
              <w:top w:val="single" w:sz="18" w:space="0" w:color="auto"/>
            </w:tcBorders>
            <w:vAlign w:val="center"/>
            <w:hideMark/>
          </w:tcPr>
          <w:p w14:paraId="2587FBFE" w14:textId="77777777" w:rsidR="00D27E4B" w:rsidRPr="00D27E4B" w:rsidRDefault="00D27E4B" w:rsidP="00B1271A">
            <w:pPr>
              <w:jc w:val="right"/>
              <w:rPr>
                <w:sz w:val="24"/>
              </w:rPr>
            </w:pPr>
            <w:r w:rsidRPr="00D27E4B">
              <w:rPr>
                <w:sz w:val="24"/>
              </w:rPr>
              <w:t>13.78</w:t>
            </w:r>
          </w:p>
        </w:tc>
        <w:tc>
          <w:tcPr>
            <w:tcW w:w="862" w:type="dxa"/>
            <w:tcBorders>
              <w:top w:val="single" w:sz="18" w:space="0" w:color="auto"/>
              <w:right w:val="single" w:sz="18" w:space="0" w:color="auto"/>
            </w:tcBorders>
            <w:vAlign w:val="center"/>
            <w:hideMark/>
          </w:tcPr>
          <w:p w14:paraId="6CDB14FD" w14:textId="77777777" w:rsidR="00D27E4B" w:rsidRPr="00D27E4B" w:rsidRDefault="00D27E4B" w:rsidP="00B1271A">
            <w:pPr>
              <w:jc w:val="right"/>
              <w:rPr>
                <w:sz w:val="24"/>
              </w:rPr>
            </w:pPr>
            <w:r w:rsidRPr="00D27E4B">
              <w:rPr>
                <w:sz w:val="24"/>
              </w:rPr>
              <w:t>48.58</w:t>
            </w:r>
          </w:p>
        </w:tc>
        <w:tc>
          <w:tcPr>
            <w:tcW w:w="756" w:type="dxa"/>
            <w:gridSpan w:val="2"/>
            <w:tcBorders>
              <w:top w:val="single" w:sz="18" w:space="0" w:color="auto"/>
              <w:left w:val="single" w:sz="18" w:space="0" w:color="auto"/>
            </w:tcBorders>
            <w:vAlign w:val="center"/>
            <w:hideMark/>
          </w:tcPr>
          <w:p w14:paraId="2BC12652" w14:textId="77777777" w:rsidR="00D27E4B" w:rsidRPr="00D27E4B" w:rsidRDefault="00D27E4B" w:rsidP="00B1271A">
            <w:pPr>
              <w:jc w:val="right"/>
              <w:rPr>
                <w:sz w:val="24"/>
              </w:rPr>
            </w:pPr>
            <w:r w:rsidRPr="00D27E4B">
              <w:rPr>
                <w:sz w:val="24"/>
              </w:rPr>
              <w:t>0.16</w:t>
            </w:r>
          </w:p>
        </w:tc>
        <w:tc>
          <w:tcPr>
            <w:tcW w:w="756" w:type="dxa"/>
            <w:tcBorders>
              <w:top w:val="single" w:sz="18" w:space="0" w:color="auto"/>
            </w:tcBorders>
            <w:vAlign w:val="center"/>
            <w:hideMark/>
          </w:tcPr>
          <w:p w14:paraId="2BE7EDBC" w14:textId="77777777" w:rsidR="00D27E4B" w:rsidRPr="00D27E4B" w:rsidRDefault="00D27E4B" w:rsidP="00B1271A">
            <w:pPr>
              <w:jc w:val="right"/>
              <w:rPr>
                <w:sz w:val="24"/>
              </w:rPr>
            </w:pPr>
            <w:r w:rsidRPr="00D27E4B">
              <w:rPr>
                <w:sz w:val="24"/>
              </w:rPr>
              <w:t>2.77</w:t>
            </w:r>
          </w:p>
        </w:tc>
        <w:tc>
          <w:tcPr>
            <w:tcW w:w="756" w:type="dxa"/>
            <w:tcBorders>
              <w:top w:val="single" w:sz="18" w:space="0" w:color="auto"/>
            </w:tcBorders>
            <w:vAlign w:val="center"/>
            <w:hideMark/>
          </w:tcPr>
          <w:p w14:paraId="7B9805E2" w14:textId="77777777" w:rsidR="00D27E4B" w:rsidRPr="00D27E4B" w:rsidRDefault="00D27E4B" w:rsidP="00B1271A">
            <w:pPr>
              <w:jc w:val="right"/>
              <w:rPr>
                <w:sz w:val="24"/>
              </w:rPr>
            </w:pPr>
            <w:r w:rsidRPr="00D27E4B">
              <w:rPr>
                <w:sz w:val="24"/>
              </w:rPr>
              <w:t>13.64</w:t>
            </w:r>
          </w:p>
        </w:tc>
        <w:tc>
          <w:tcPr>
            <w:tcW w:w="883" w:type="dxa"/>
            <w:tcBorders>
              <w:top w:val="single" w:sz="18" w:space="0" w:color="auto"/>
            </w:tcBorders>
            <w:vAlign w:val="center"/>
            <w:hideMark/>
          </w:tcPr>
          <w:p w14:paraId="12269EF9" w14:textId="77777777" w:rsidR="00D27E4B" w:rsidRPr="00D27E4B" w:rsidRDefault="00D27E4B" w:rsidP="00B1271A">
            <w:pPr>
              <w:jc w:val="right"/>
              <w:rPr>
                <w:sz w:val="24"/>
              </w:rPr>
            </w:pPr>
            <w:r w:rsidRPr="00D27E4B">
              <w:rPr>
                <w:sz w:val="24"/>
              </w:rPr>
              <w:t>4.25</w:t>
            </w:r>
          </w:p>
        </w:tc>
        <w:tc>
          <w:tcPr>
            <w:tcW w:w="756" w:type="dxa"/>
            <w:tcBorders>
              <w:top w:val="single" w:sz="18" w:space="0" w:color="auto"/>
              <w:right w:val="single" w:sz="18" w:space="0" w:color="auto"/>
            </w:tcBorders>
            <w:vAlign w:val="center"/>
            <w:hideMark/>
          </w:tcPr>
          <w:p w14:paraId="6EAD7146" w14:textId="77777777" w:rsidR="00D27E4B" w:rsidRPr="00D27E4B" w:rsidRDefault="00D27E4B" w:rsidP="00B1271A">
            <w:pPr>
              <w:jc w:val="right"/>
              <w:rPr>
                <w:sz w:val="24"/>
              </w:rPr>
            </w:pPr>
            <w:r w:rsidRPr="00D27E4B">
              <w:rPr>
                <w:sz w:val="24"/>
              </w:rPr>
              <w:t>18.23</w:t>
            </w:r>
          </w:p>
        </w:tc>
      </w:tr>
      <w:tr w:rsidR="00D27E4B" w:rsidRPr="00D27E4B" w14:paraId="7672AA72" w14:textId="77777777" w:rsidTr="00563DC9">
        <w:trPr>
          <w:gridAfter w:val="1"/>
          <w:wAfter w:w="20" w:type="dxa"/>
          <w:trHeight w:val="405"/>
          <w:jc w:val="center"/>
        </w:trPr>
        <w:tc>
          <w:tcPr>
            <w:tcW w:w="1030" w:type="dxa"/>
            <w:vMerge/>
            <w:tcBorders>
              <w:left w:val="single" w:sz="18" w:space="0" w:color="auto"/>
            </w:tcBorders>
            <w:hideMark/>
          </w:tcPr>
          <w:p w14:paraId="2E77B5D0" w14:textId="77777777" w:rsidR="00D27E4B" w:rsidRPr="00D27E4B" w:rsidRDefault="00D27E4B">
            <w:pPr>
              <w:rPr>
                <w:sz w:val="24"/>
              </w:rPr>
            </w:pPr>
          </w:p>
        </w:tc>
        <w:tc>
          <w:tcPr>
            <w:tcW w:w="1534" w:type="dxa"/>
            <w:tcBorders>
              <w:right w:val="single" w:sz="18" w:space="0" w:color="auto"/>
            </w:tcBorders>
            <w:hideMark/>
          </w:tcPr>
          <w:p w14:paraId="4186B924" w14:textId="77777777" w:rsidR="00D27E4B" w:rsidRPr="00D27E4B" w:rsidRDefault="00D27E4B" w:rsidP="00D27E4B">
            <w:pPr>
              <w:rPr>
                <w:sz w:val="24"/>
              </w:rPr>
            </w:pPr>
            <w:r w:rsidRPr="00D27E4B">
              <w:rPr>
                <w:sz w:val="24"/>
              </w:rPr>
              <w:t>Greedy + IC</w:t>
            </w:r>
          </w:p>
        </w:tc>
        <w:tc>
          <w:tcPr>
            <w:tcW w:w="756" w:type="dxa"/>
            <w:tcBorders>
              <w:left w:val="single" w:sz="18" w:space="0" w:color="auto"/>
            </w:tcBorders>
            <w:noWrap/>
            <w:vAlign w:val="center"/>
            <w:hideMark/>
          </w:tcPr>
          <w:p w14:paraId="687965FA" w14:textId="77777777" w:rsidR="00D27E4B" w:rsidRPr="00D27E4B" w:rsidRDefault="00D27E4B" w:rsidP="00B1271A">
            <w:pPr>
              <w:jc w:val="right"/>
              <w:rPr>
                <w:sz w:val="24"/>
              </w:rPr>
            </w:pPr>
            <w:r w:rsidRPr="00D27E4B">
              <w:rPr>
                <w:sz w:val="24"/>
              </w:rPr>
              <w:t>0.65</w:t>
            </w:r>
          </w:p>
        </w:tc>
        <w:tc>
          <w:tcPr>
            <w:tcW w:w="756" w:type="dxa"/>
            <w:noWrap/>
            <w:vAlign w:val="center"/>
            <w:hideMark/>
          </w:tcPr>
          <w:p w14:paraId="144A281A" w14:textId="77777777" w:rsidR="00D27E4B" w:rsidRPr="00D27E4B" w:rsidRDefault="00D27E4B" w:rsidP="00B1271A">
            <w:pPr>
              <w:jc w:val="right"/>
              <w:rPr>
                <w:sz w:val="24"/>
              </w:rPr>
            </w:pPr>
            <w:r w:rsidRPr="00D27E4B">
              <w:rPr>
                <w:sz w:val="24"/>
              </w:rPr>
              <w:t>2.96</w:t>
            </w:r>
          </w:p>
        </w:tc>
        <w:tc>
          <w:tcPr>
            <w:tcW w:w="756" w:type="dxa"/>
            <w:noWrap/>
            <w:vAlign w:val="center"/>
            <w:hideMark/>
          </w:tcPr>
          <w:p w14:paraId="7BF11FB8" w14:textId="77777777" w:rsidR="00D27E4B" w:rsidRPr="00D27E4B" w:rsidRDefault="00D27E4B" w:rsidP="00B1271A">
            <w:pPr>
              <w:jc w:val="right"/>
              <w:rPr>
                <w:sz w:val="24"/>
              </w:rPr>
            </w:pPr>
            <w:r w:rsidRPr="00D27E4B">
              <w:rPr>
                <w:sz w:val="24"/>
              </w:rPr>
              <w:t>15.34</w:t>
            </w:r>
          </w:p>
        </w:tc>
        <w:tc>
          <w:tcPr>
            <w:tcW w:w="883" w:type="dxa"/>
            <w:noWrap/>
            <w:vAlign w:val="center"/>
            <w:hideMark/>
          </w:tcPr>
          <w:p w14:paraId="6C5AD179" w14:textId="77777777" w:rsidR="00D27E4B" w:rsidRPr="00D27E4B" w:rsidRDefault="00D27E4B" w:rsidP="00B1271A">
            <w:pPr>
              <w:jc w:val="right"/>
              <w:rPr>
                <w:sz w:val="24"/>
              </w:rPr>
            </w:pPr>
            <w:r w:rsidRPr="00D27E4B">
              <w:rPr>
                <w:sz w:val="24"/>
              </w:rPr>
              <w:t>4.87</w:t>
            </w:r>
          </w:p>
        </w:tc>
        <w:tc>
          <w:tcPr>
            <w:tcW w:w="862" w:type="dxa"/>
            <w:tcBorders>
              <w:right w:val="single" w:sz="18" w:space="0" w:color="auto"/>
            </w:tcBorders>
            <w:noWrap/>
            <w:vAlign w:val="center"/>
            <w:hideMark/>
          </w:tcPr>
          <w:p w14:paraId="73230411" w14:textId="77777777" w:rsidR="00D27E4B" w:rsidRPr="00D27E4B" w:rsidRDefault="00D27E4B" w:rsidP="00B1271A">
            <w:pPr>
              <w:jc w:val="right"/>
              <w:rPr>
                <w:sz w:val="24"/>
              </w:rPr>
            </w:pPr>
            <w:r w:rsidRPr="00D27E4B">
              <w:rPr>
                <w:sz w:val="24"/>
              </w:rPr>
              <w:t>24.48</w:t>
            </w:r>
          </w:p>
        </w:tc>
        <w:tc>
          <w:tcPr>
            <w:tcW w:w="756" w:type="dxa"/>
            <w:gridSpan w:val="2"/>
            <w:tcBorders>
              <w:left w:val="single" w:sz="18" w:space="0" w:color="auto"/>
            </w:tcBorders>
            <w:noWrap/>
            <w:vAlign w:val="center"/>
            <w:hideMark/>
          </w:tcPr>
          <w:p w14:paraId="215FFCC9" w14:textId="77777777" w:rsidR="00D27E4B" w:rsidRPr="00D27E4B" w:rsidRDefault="00D27E4B" w:rsidP="00B1271A">
            <w:pPr>
              <w:jc w:val="right"/>
              <w:rPr>
                <w:sz w:val="24"/>
              </w:rPr>
            </w:pPr>
            <w:r w:rsidRPr="00D27E4B">
              <w:rPr>
                <w:sz w:val="24"/>
              </w:rPr>
              <w:t>0.07</w:t>
            </w:r>
          </w:p>
        </w:tc>
        <w:tc>
          <w:tcPr>
            <w:tcW w:w="756" w:type="dxa"/>
            <w:noWrap/>
            <w:vAlign w:val="center"/>
            <w:hideMark/>
          </w:tcPr>
          <w:p w14:paraId="7A716130" w14:textId="77777777" w:rsidR="00D27E4B" w:rsidRPr="00D27E4B" w:rsidRDefault="00D27E4B" w:rsidP="00B1271A">
            <w:pPr>
              <w:jc w:val="right"/>
              <w:rPr>
                <w:sz w:val="24"/>
              </w:rPr>
            </w:pPr>
            <w:r w:rsidRPr="00D27E4B">
              <w:rPr>
                <w:sz w:val="24"/>
              </w:rPr>
              <w:t>0.55</w:t>
            </w:r>
          </w:p>
        </w:tc>
        <w:tc>
          <w:tcPr>
            <w:tcW w:w="756" w:type="dxa"/>
            <w:noWrap/>
            <w:vAlign w:val="center"/>
            <w:hideMark/>
          </w:tcPr>
          <w:p w14:paraId="6AAA7B27" w14:textId="77777777" w:rsidR="00D27E4B" w:rsidRPr="00D27E4B" w:rsidRDefault="00D27E4B" w:rsidP="00B1271A">
            <w:pPr>
              <w:jc w:val="right"/>
              <w:rPr>
                <w:sz w:val="24"/>
              </w:rPr>
            </w:pPr>
            <w:r w:rsidRPr="00D27E4B">
              <w:rPr>
                <w:sz w:val="24"/>
              </w:rPr>
              <w:t>6.33</w:t>
            </w:r>
          </w:p>
        </w:tc>
        <w:tc>
          <w:tcPr>
            <w:tcW w:w="883" w:type="dxa"/>
            <w:noWrap/>
            <w:vAlign w:val="center"/>
            <w:hideMark/>
          </w:tcPr>
          <w:p w14:paraId="294365CE" w14:textId="77777777" w:rsidR="00D27E4B" w:rsidRPr="00D27E4B" w:rsidRDefault="00D27E4B" w:rsidP="00B1271A">
            <w:pPr>
              <w:jc w:val="right"/>
              <w:rPr>
                <w:sz w:val="24"/>
              </w:rPr>
            </w:pPr>
            <w:r w:rsidRPr="00D27E4B">
              <w:rPr>
                <w:sz w:val="24"/>
              </w:rPr>
              <w:t>1.61</w:t>
            </w:r>
          </w:p>
        </w:tc>
        <w:tc>
          <w:tcPr>
            <w:tcW w:w="756" w:type="dxa"/>
            <w:tcBorders>
              <w:right w:val="single" w:sz="18" w:space="0" w:color="auto"/>
            </w:tcBorders>
            <w:noWrap/>
            <w:vAlign w:val="center"/>
            <w:hideMark/>
          </w:tcPr>
          <w:p w14:paraId="19A55320" w14:textId="77777777" w:rsidR="00D27E4B" w:rsidRPr="00D27E4B" w:rsidRDefault="00D27E4B" w:rsidP="00B1271A">
            <w:pPr>
              <w:jc w:val="right"/>
              <w:rPr>
                <w:sz w:val="24"/>
              </w:rPr>
            </w:pPr>
            <w:r w:rsidRPr="00D27E4B">
              <w:rPr>
                <w:sz w:val="24"/>
              </w:rPr>
              <w:t>71.04</w:t>
            </w:r>
          </w:p>
        </w:tc>
      </w:tr>
      <w:tr w:rsidR="00D27E4B" w:rsidRPr="00D27E4B" w14:paraId="10CE1FD4" w14:textId="77777777" w:rsidTr="00563DC9">
        <w:trPr>
          <w:gridAfter w:val="1"/>
          <w:wAfter w:w="20" w:type="dxa"/>
          <w:trHeight w:val="78"/>
          <w:jc w:val="center"/>
        </w:trPr>
        <w:tc>
          <w:tcPr>
            <w:tcW w:w="1030" w:type="dxa"/>
            <w:vMerge/>
            <w:tcBorders>
              <w:left w:val="single" w:sz="18" w:space="0" w:color="auto"/>
              <w:bottom w:val="single" w:sz="18" w:space="0" w:color="auto"/>
            </w:tcBorders>
            <w:hideMark/>
          </w:tcPr>
          <w:p w14:paraId="2801BD9E" w14:textId="77777777" w:rsidR="00D27E4B" w:rsidRPr="00D27E4B" w:rsidRDefault="00D27E4B">
            <w:pPr>
              <w:rPr>
                <w:sz w:val="24"/>
              </w:rPr>
            </w:pPr>
          </w:p>
        </w:tc>
        <w:tc>
          <w:tcPr>
            <w:tcW w:w="1534" w:type="dxa"/>
            <w:tcBorders>
              <w:bottom w:val="single" w:sz="18" w:space="0" w:color="auto"/>
              <w:right w:val="single" w:sz="18" w:space="0" w:color="auto"/>
            </w:tcBorders>
            <w:hideMark/>
          </w:tcPr>
          <w:p w14:paraId="65D426F2" w14:textId="4F239079" w:rsidR="00D27E4B" w:rsidRPr="00D27E4B" w:rsidRDefault="00D27E4B" w:rsidP="00D27E4B">
            <w:pPr>
              <w:rPr>
                <w:sz w:val="24"/>
              </w:rPr>
            </w:pPr>
            <w:r>
              <w:rPr>
                <w:sz w:val="24"/>
              </w:rPr>
              <w:t>IA + IC</w:t>
            </w:r>
          </w:p>
        </w:tc>
        <w:tc>
          <w:tcPr>
            <w:tcW w:w="756" w:type="dxa"/>
            <w:tcBorders>
              <w:left w:val="single" w:sz="18" w:space="0" w:color="auto"/>
              <w:bottom w:val="single" w:sz="18" w:space="0" w:color="auto"/>
            </w:tcBorders>
            <w:vAlign w:val="center"/>
            <w:hideMark/>
          </w:tcPr>
          <w:p w14:paraId="16E6F5DF" w14:textId="77777777" w:rsidR="00D27E4B" w:rsidRPr="00D27E4B" w:rsidRDefault="00D27E4B" w:rsidP="00B1271A">
            <w:pPr>
              <w:jc w:val="right"/>
              <w:rPr>
                <w:sz w:val="24"/>
              </w:rPr>
            </w:pPr>
            <w:r w:rsidRPr="00D27E4B">
              <w:rPr>
                <w:sz w:val="24"/>
              </w:rPr>
              <w:t>0.95</w:t>
            </w:r>
          </w:p>
        </w:tc>
        <w:tc>
          <w:tcPr>
            <w:tcW w:w="756" w:type="dxa"/>
            <w:tcBorders>
              <w:bottom w:val="single" w:sz="18" w:space="0" w:color="auto"/>
            </w:tcBorders>
            <w:vAlign w:val="center"/>
            <w:hideMark/>
          </w:tcPr>
          <w:p w14:paraId="35732B54" w14:textId="77777777" w:rsidR="00D27E4B" w:rsidRPr="00D27E4B" w:rsidRDefault="00D27E4B" w:rsidP="00B1271A">
            <w:pPr>
              <w:jc w:val="right"/>
              <w:rPr>
                <w:sz w:val="24"/>
              </w:rPr>
            </w:pPr>
            <w:r w:rsidRPr="00D27E4B">
              <w:rPr>
                <w:sz w:val="24"/>
              </w:rPr>
              <w:t>7.97</w:t>
            </w:r>
          </w:p>
        </w:tc>
        <w:tc>
          <w:tcPr>
            <w:tcW w:w="756" w:type="dxa"/>
            <w:tcBorders>
              <w:bottom w:val="single" w:sz="18" w:space="0" w:color="auto"/>
            </w:tcBorders>
            <w:vAlign w:val="center"/>
            <w:hideMark/>
          </w:tcPr>
          <w:p w14:paraId="1E51FBA7" w14:textId="77777777" w:rsidR="00D27E4B" w:rsidRPr="00D27E4B" w:rsidRDefault="00D27E4B" w:rsidP="00B1271A">
            <w:pPr>
              <w:jc w:val="right"/>
              <w:rPr>
                <w:sz w:val="24"/>
              </w:rPr>
            </w:pPr>
            <w:r w:rsidRPr="00D27E4B">
              <w:rPr>
                <w:sz w:val="24"/>
              </w:rPr>
              <w:t>45.13</w:t>
            </w:r>
          </w:p>
        </w:tc>
        <w:tc>
          <w:tcPr>
            <w:tcW w:w="883" w:type="dxa"/>
            <w:tcBorders>
              <w:bottom w:val="single" w:sz="18" w:space="0" w:color="auto"/>
            </w:tcBorders>
            <w:vAlign w:val="center"/>
            <w:hideMark/>
          </w:tcPr>
          <w:p w14:paraId="4A2FE9BE" w14:textId="77777777" w:rsidR="00D27E4B" w:rsidRPr="00D27E4B" w:rsidRDefault="00D27E4B" w:rsidP="00B1271A">
            <w:pPr>
              <w:jc w:val="right"/>
              <w:rPr>
                <w:sz w:val="24"/>
              </w:rPr>
            </w:pPr>
            <w:r w:rsidRPr="00D27E4B">
              <w:rPr>
                <w:sz w:val="24"/>
              </w:rPr>
              <w:t>13.91</w:t>
            </w:r>
          </w:p>
        </w:tc>
        <w:tc>
          <w:tcPr>
            <w:tcW w:w="862" w:type="dxa"/>
            <w:tcBorders>
              <w:bottom w:val="single" w:sz="18" w:space="0" w:color="auto"/>
              <w:right w:val="single" w:sz="18" w:space="0" w:color="auto"/>
            </w:tcBorders>
            <w:vAlign w:val="center"/>
            <w:hideMark/>
          </w:tcPr>
          <w:p w14:paraId="2B270115" w14:textId="77777777" w:rsidR="00D27E4B" w:rsidRPr="00D27E4B" w:rsidRDefault="00D27E4B" w:rsidP="00B1271A">
            <w:pPr>
              <w:jc w:val="right"/>
              <w:rPr>
                <w:sz w:val="24"/>
              </w:rPr>
            </w:pPr>
            <w:r w:rsidRPr="00D27E4B">
              <w:rPr>
                <w:sz w:val="24"/>
              </w:rPr>
              <w:t>51.34</w:t>
            </w:r>
          </w:p>
        </w:tc>
        <w:tc>
          <w:tcPr>
            <w:tcW w:w="756" w:type="dxa"/>
            <w:gridSpan w:val="2"/>
            <w:tcBorders>
              <w:left w:val="single" w:sz="18" w:space="0" w:color="auto"/>
              <w:bottom w:val="single" w:sz="18" w:space="0" w:color="auto"/>
            </w:tcBorders>
            <w:vAlign w:val="center"/>
            <w:hideMark/>
          </w:tcPr>
          <w:p w14:paraId="12613B0E" w14:textId="77777777" w:rsidR="00D27E4B" w:rsidRPr="00D27E4B" w:rsidRDefault="00D27E4B" w:rsidP="00B1271A">
            <w:pPr>
              <w:jc w:val="right"/>
              <w:rPr>
                <w:sz w:val="24"/>
              </w:rPr>
            </w:pPr>
            <w:r w:rsidRPr="00D27E4B">
              <w:rPr>
                <w:sz w:val="24"/>
              </w:rPr>
              <w:t>0.16</w:t>
            </w:r>
          </w:p>
        </w:tc>
        <w:tc>
          <w:tcPr>
            <w:tcW w:w="756" w:type="dxa"/>
            <w:tcBorders>
              <w:bottom w:val="single" w:sz="18" w:space="0" w:color="auto"/>
            </w:tcBorders>
            <w:vAlign w:val="center"/>
            <w:hideMark/>
          </w:tcPr>
          <w:p w14:paraId="372332F2" w14:textId="77777777" w:rsidR="00D27E4B" w:rsidRPr="00D27E4B" w:rsidRDefault="00D27E4B" w:rsidP="00B1271A">
            <w:pPr>
              <w:jc w:val="right"/>
              <w:rPr>
                <w:sz w:val="24"/>
              </w:rPr>
            </w:pPr>
            <w:r w:rsidRPr="00D27E4B">
              <w:rPr>
                <w:sz w:val="24"/>
              </w:rPr>
              <w:t>2.70</w:t>
            </w:r>
          </w:p>
        </w:tc>
        <w:tc>
          <w:tcPr>
            <w:tcW w:w="756" w:type="dxa"/>
            <w:tcBorders>
              <w:bottom w:val="single" w:sz="18" w:space="0" w:color="auto"/>
            </w:tcBorders>
            <w:vAlign w:val="center"/>
            <w:hideMark/>
          </w:tcPr>
          <w:p w14:paraId="5C6643DB" w14:textId="77777777" w:rsidR="00D27E4B" w:rsidRPr="00D27E4B" w:rsidRDefault="00D27E4B" w:rsidP="00B1271A">
            <w:pPr>
              <w:jc w:val="right"/>
              <w:rPr>
                <w:sz w:val="24"/>
              </w:rPr>
            </w:pPr>
            <w:r w:rsidRPr="00D27E4B">
              <w:rPr>
                <w:sz w:val="24"/>
              </w:rPr>
              <w:t>13.67</w:t>
            </w:r>
          </w:p>
        </w:tc>
        <w:tc>
          <w:tcPr>
            <w:tcW w:w="883" w:type="dxa"/>
            <w:tcBorders>
              <w:bottom w:val="single" w:sz="18" w:space="0" w:color="auto"/>
            </w:tcBorders>
            <w:vAlign w:val="center"/>
            <w:hideMark/>
          </w:tcPr>
          <w:p w14:paraId="5A460F82" w14:textId="77777777" w:rsidR="00D27E4B" w:rsidRPr="00D27E4B" w:rsidRDefault="00D27E4B" w:rsidP="00B1271A">
            <w:pPr>
              <w:jc w:val="right"/>
              <w:rPr>
                <w:sz w:val="24"/>
              </w:rPr>
            </w:pPr>
            <w:r w:rsidRPr="00D27E4B">
              <w:rPr>
                <w:sz w:val="24"/>
              </w:rPr>
              <w:t>4.20</w:t>
            </w:r>
          </w:p>
        </w:tc>
        <w:tc>
          <w:tcPr>
            <w:tcW w:w="756" w:type="dxa"/>
            <w:tcBorders>
              <w:bottom w:val="single" w:sz="18" w:space="0" w:color="auto"/>
              <w:right w:val="single" w:sz="18" w:space="0" w:color="auto"/>
            </w:tcBorders>
            <w:vAlign w:val="center"/>
            <w:hideMark/>
          </w:tcPr>
          <w:p w14:paraId="4CCDDE18" w14:textId="77777777" w:rsidR="00D27E4B" w:rsidRPr="00D27E4B" w:rsidRDefault="00D27E4B" w:rsidP="00B1271A">
            <w:pPr>
              <w:jc w:val="right"/>
              <w:rPr>
                <w:sz w:val="24"/>
              </w:rPr>
            </w:pPr>
            <w:r w:rsidRPr="00D27E4B">
              <w:rPr>
                <w:sz w:val="24"/>
              </w:rPr>
              <w:t>18.20</w:t>
            </w:r>
          </w:p>
        </w:tc>
      </w:tr>
    </w:tbl>
    <w:p w14:paraId="079A1951" w14:textId="77777777" w:rsidR="00D27E4B" w:rsidRDefault="00D27E4B" w:rsidP="00051A70">
      <w:pPr>
        <w:rPr>
          <w:sz w:val="24"/>
          <w:lang w:val="en-GB"/>
        </w:rPr>
      </w:pPr>
    </w:p>
    <w:p w14:paraId="5E54BA88" w14:textId="77777777" w:rsidR="00D27E4B" w:rsidRDefault="00D27E4B" w:rsidP="00051A70">
      <w:pPr>
        <w:rPr>
          <w:sz w:val="24"/>
          <w:lang w:val="en-GB"/>
        </w:rPr>
      </w:pPr>
    </w:p>
    <w:p w14:paraId="40C9E2A4" w14:textId="28879BE3" w:rsidR="00B45C94" w:rsidRPr="00CC29F6" w:rsidRDefault="00E14DB6" w:rsidP="00BD6D71">
      <w:pPr>
        <w:rPr>
          <w:sz w:val="24"/>
          <w:lang w:val="en-GB"/>
        </w:rPr>
      </w:pPr>
      <w:r w:rsidRPr="00422AB6">
        <w:lastRenderedPageBreak/>
        <w:fldChar w:fldCharType="begin"/>
      </w:r>
      <w:r w:rsidRPr="00422AB6">
        <w:instrText xml:space="preserve"> REF _Ref474151936 \h </w:instrText>
      </w:r>
      <w:r w:rsidR="00422AB6" w:rsidRPr="00422AB6">
        <w:instrText xml:space="preserve"> \* MERGEFORMAT </w:instrText>
      </w:r>
      <w:r w:rsidRPr="00422AB6">
        <w:fldChar w:fldCharType="separate"/>
      </w:r>
      <w:r w:rsidRPr="00422AB6">
        <w:t>Table 2</w:t>
      </w:r>
      <w:r w:rsidRPr="00422AB6">
        <w:fldChar w:fldCharType="end"/>
      </w:r>
      <w:r w:rsidR="00422AB6">
        <w:rPr>
          <w:sz w:val="24"/>
          <w:lang w:val="en-GB"/>
        </w:rPr>
        <w:t xml:space="preserve"> </w:t>
      </w:r>
      <w:r w:rsidR="004F0F79">
        <w:rPr>
          <w:sz w:val="24"/>
          <w:lang w:val="en-GB"/>
        </w:rPr>
        <w:t xml:space="preserve">shows the </w:t>
      </w:r>
      <w:r w:rsidR="00BD6D71">
        <w:rPr>
          <w:sz w:val="24"/>
          <w:lang w:val="en-GB"/>
        </w:rPr>
        <w:t>5</w:t>
      </w:r>
      <w:r w:rsidR="00BD6D71" w:rsidRPr="00BD6D71">
        <w:rPr>
          <w:sz w:val="24"/>
          <w:vertAlign w:val="superscript"/>
          <w:lang w:val="en-GB"/>
        </w:rPr>
        <w:t>th</w:t>
      </w:r>
      <w:r w:rsidR="00BD6D71">
        <w:rPr>
          <w:sz w:val="24"/>
          <w:lang w:val="en-GB"/>
        </w:rPr>
        <w:t>, 50</w:t>
      </w:r>
      <w:r w:rsidR="00BD6D71" w:rsidRPr="00BD6D71">
        <w:rPr>
          <w:sz w:val="24"/>
          <w:vertAlign w:val="superscript"/>
          <w:lang w:val="en-GB"/>
        </w:rPr>
        <w:t>th</w:t>
      </w:r>
      <w:r w:rsidR="00BD6D71">
        <w:rPr>
          <w:sz w:val="24"/>
          <w:lang w:val="en-GB"/>
        </w:rPr>
        <w:t xml:space="preserve"> and 9</w:t>
      </w:r>
      <w:r w:rsidR="004F0F79">
        <w:rPr>
          <w:sz w:val="24"/>
          <w:lang w:val="en-GB"/>
        </w:rPr>
        <w:t>5</w:t>
      </w:r>
      <w:r w:rsidR="004F0F79" w:rsidRPr="004F0F79">
        <w:rPr>
          <w:sz w:val="24"/>
          <w:vertAlign w:val="superscript"/>
          <w:lang w:val="en-GB"/>
        </w:rPr>
        <w:t>th</w:t>
      </w:r>
      <w:r w:rsidR="004F0F79">
        <w:rPr>
          <w:sz w:val="24"/>
          <w:lang w:val="en-GB"/>
        </w:rPr>
        <w:t xml:space="preserve"> percentile </w:t>
      </w:r>
      <w:r w:rsidR="00BD6D71">
        <w:rPr>
          <w:sz w:val="24"/>
          <w:lang w:val="en-GB"/>
        </w:rPr>
        <w:t xml:space="preserve">as well as the mean </w:t>
      </w:r>
      <w:r w:rsidR="004F0F79">
        <w:rPr>
          <w:sz w:val="24"/>
          <w:lang w:val="en-GB"/>
        </w:rPr>
        <w:t>of the user perceived throughput of the different schemes in the uplink and downlink directions.</w:t>
      </w:r>
      <w:r w:rsidR="00067CE8">
        <w:rPr>
          <w:sz w:val="24"/>
          <w:lang w:val="en-GB"/>
        </w:rPr>
        <w:t xml:space="preserve"> </w:t>
      </w:r>
      <w:r w:rsidR="00BD6D71">
        <w:rPr>
          <w:sz w:val="24"/>
          <w:lang w:val="en-GB"/>
        </w:rPr>
        <w:t xml:space="preserve">The resource utilization for downlink and uplink are also shown. </w:t>
      </w:r>
    </w:p>
    <w:p w14:paraId="343A0718" w14:textId="4572EDAC" w:rsidR="00BD0278" w:rsidRDefault="00122061" w:rsidP="00051A70">
      <w:pPr>
        <w:rPr>
          <w:sz w:val="24"/>
          <w:lang w:val="en-GB"/>
        </w:rPr>
      </w:pPr>
      <w:r>
        <w:rPr>
          <w:sz w:val="24"/>
          <w:lang w:val="en-GB"/>
        </w:rPr>
        <w:t xml:space="preserve">The results shown correspond to a downlink packet arrival rate of </w:t>
      </w:r>
      <w:r w:rsidR="00422AB6">
        <w:rPr>
          <w:sz w:val="24"/>
          <w:lang w:val="en-GB"/>
        </w:rPr>
        <w:t xml:space="preserve">{Light = 0.25, Low = 0.5, Medium = 0.75, High = </w:t>
      </w:r>
      <w:r>
        <w:rPr>
          <w:sz w:val="24"/>
          <w:lang w:val="en-GB"/>
        </w:rPr>
        <w:t>1</w:t>
      </w:r>
      <w:r w:rsidR="00422AB6">
        <w:rPr>
          <w:sz w:val="24"/>
          <w:lang w:val="en-GB"/>
        </w:rPr>
        <w:t>}</w:t>
      </w:r>
      <w:r>
        <w:rPr>
          <w:sz w:val="24"/>
          <w:lang w:val="en-GB"/>
        </w:rPr>
        <w:t xml:space="preserve"> </w:t>
      </w:r>
      <w:r w:rsidR="00332E9A">
        <w:rPr>
          <w:sz w:val="24"/>
          <w:lang w:val="en-GB"/>
        </w:rPr>
        <w:t>packet</w:t>
      </w:r>
      <w:r w:rsidR="00E570C4">
        <w:rPr>
          <w:sz w:val="24"/>
          <w:lang w:val="en-GB"/>
        </w:rPr>
        <w:t>s</w:t>
      </w:r>
      <w:r w:rsidR="00332E9A">
        <w:rPr>
          <w:sz w:val="24"/>
          <w:lang w:val="en-GB"/>
        </w:rPr>
        <w:t xml:space="preserve"> per second</w:t>
      </w:r>
      <w:r>
        <w:rPr>
          <w:sz w:val="24"/>
          <w:lang w:val="en-GB"/>
        </w:rPr>
        <w:t xml:space="preserve"> </w:t>
      </w:r>
      <w:r w:rsidR="00E570C4">
        <w:rPr>
          <w:sz w:val="24"/>
          <w:lang w:val="en-GB"/>
        </w:rPr>
        <w:t xml:space="preserve">at each UE </w:t>
      </w:r>
      <w:r>
        <w:rPr>
          <w:sz w:val="24"/>
          <w:lang w:val="en-GB"/>
        </w:rPr>
        <w:t>and a DL</w:t>
      </w:r>
      <w:r w:rsidR="00B75C6B">
        <w:rPr>
          <w:sz w:val="24"/>
          <w:lang w:val="en-GB"/>
        </w:rPr>
        <w:t>: UL</w:t>
      </w:r>
      <w:r w:rsidR="00563DC9">
        <w:rPr>
          <w:sz w:val="24"/>
          <w:lang w:val="en-GB"/>
        </w:rPr>
        <w:t xml:space="preserve"> ratio of 4</w:t>
      </w:r>
      <w:r>
        <w:rPr>
          <w:sz w:val="24"/>
          <w:lang w:val="en-GB"/>
        </w:rPr>
        <w:t>:1.</w:t>
      </w:r>
      <w:r w:rsidR="00422AB6">
        <w:rPr>
          <w:sz w:val="24"/>
          <w:lang w:val="en-GB"/>
        </w:rPr>
        <w:t xml:space="preserve"> The packet size is set to 0.1 MB.</w:t>
      </w:r>
    </w:p>
    <w:p w14:paraId="04F3BB2D" w14:textId="41178D1B" w:rsidR="003A1F58" w:rsidRDefault="003A1F58" w:rsidP="00051A70">
      <w:pPr>
        <w:rPr>
          <w:sz w:val="24"/>
          <w:lang w:val="en-GB"/>
        </w:rPr>
      </w:pPr>
      <w:r>
        <w:rPr>
          <w:sz w:val="24"/>
          <w:lang w:val="en-GB"/>
        </w:rPr>
        <w:t xml:space="preserve">At </w:t>
      </w:r>
      <w:r w:rsidR="00FE7B02">
        <w:rPr>
          <w:sz w:val="24"/>
          <w:lang w:val="en-GB"/>
        </w:rPr>
        <w:t xml:space="preserve">light and </w:t>
      </w:r>
      <w:r>
        <w:rPr>
          <w:sz w:val="24"/>
          <w:lang w:val="en-GB"/>
        </w:rPr>
        <w:t xml:space="preserve">low load, the </w:t>
      </w:r>
      <w:r w:rsidR="00FE7B02">
        <w:rPr>
          <w:sz w:val="24"/>
          <w:lang w:val="en-GB"/>
        </w:rPr>
        <w:t xml:space="preserve">greedy scheme and the </w:t>
      </w:r>
      <w:r>
        <w:rPr>
          <w:sz w:val="24"/>
          <w:lang w:val="en-GB"/>
        </w:rPr>
        <w:t xml:space="preserve">interference-aware scheme </w:t>
      </w:r>
      <w:r w:rsidR="00FE7B02">
        <w:rPr>
          <w:sz w:val="24"/>
          <w:lang w:val="en-GB"/>
        </w:rPr>
        <w:t>achieve similar</w:t>
      </w:r>
      <w:r>
        <w:rPr>
          <w:sz w:val="24"/>
          <w:lang w:val="en-GB"/>
        </w:rPr>
        <w:t xml:space="preserve"> performance that is significantly better than the static scheme. For example, </w:t>
      </w:r>
      <w:r w:rsidR="00FE7B02">
        <w:rPr>
          <w:sz w:val="24"/>
          <w:lang w:val="en-GB"/>
        </w:rPr>
        <w:t xml:space="preserve">at low load, the greedy scheme is </w:t>
      </w:r>
      <w:r w:rsidR="00332E9A">
        <w:rPr>
          <w:sz w:val="24"/>
          <w:lang w:val="en-GB"/>
        </w:rPr>
        <w:t>35</w:t>
      </w:r>
      <w:r w:rsidR="00FE7B02">
        <w:rPr>
          <w:sz w:val="24"/>
          <w:lang w:val="en-GB"/>
        </w:rPr>
        <w:t xml:space="preserve">% better in downlink and </w:t>
      </w:r>
      <w:r w:rsidR="00332E9A">
        <w:rPr>
          <w:sz w:val="24"/>
          <w:lang w:val="en-GB"/>
        </w:rPr>
        <w:t xml:space="preserve">244% better in uplink </w:t>
      </w:r>
      <w:r w:rsidR="00AE4786">
        <w:rPr>
          <w:sz w:val="24"/>
          <w:lang w:val="en-GB"/>
        </w:rPr>
        <w:t>than</w:t>
      </w:r>
      <w:r w:rsidR="00332E9A">
        <w:rPr>
          <w:sz w:val="24"/>
          <w:lang w:val="en-GB"/>
        </w:rPr>
        <w:t xml:space="preserve"> the static scheme. The interference-aware scheme is 37% better in downlink and 193% better in uplink </w:t>
      </w:r>
      <w:r w:rsidR="00AE4786">
        <w:rPr>
          <w:sz w:val="24"/>
          <w:lang w:val="en-GB"/>
        </w:rPr>
        <w:t xml:space="preserve">than </w:t>
      </w:r>
      <w:r w:rsidR="00332E9A">
        <w:rPr>
          <w:sz w:val="24"/>
          <w:lang w:val="en-GB"/>
        </w:rPr>
        <w:t>the static scheme.</w:t>
      </w:r>
    </w:p>
    <w:p w14:paraId="120708DE" w14:textId="1EA4911F" w:rsidR="00BD0278" w:rsidRDefault="00AE4786" w:rsidP="00051A70">
      <w:pPr>
        <w:rPr>
          <w:sz w:val="24"/>
          <w:lang w:val="en-GB"/>
        </w:rPr>
      </w:pPr>
      <w:r>
        <w:rPr>
          <w:sz w:val="24"/>
          <w:lang w:val="en-GB"/>
        </w:rPr>
        <w:t xml:space="preserve">However, at higher loads, the performance is quite different. </w:t>
      </w:r>
      <w:r w:rsidR="00E7020E">
        <w:rPr>
          <w:sz w:val="24"/>
          <w:lang w:val="en-GB"/>
        </w:rPr>
        <w:t>The greedy algorithm attempts to</w:t>
      </w:r>
      <w:r w:rsidR="00EB53CC">
        <w:rPr>
          <w:sz w:val="24"/>
          <w:lang w:val="en-GB"/>
        </w:rPr>
        <w:t xml:space="preserve"> switch uplink slots to downlink in order to handle the imbalance in the offered traffic load</w:t>
      </w:r>
      <w:r w:rsidR="00E7020E">
        <w:rPr>
          <w:sz w:val="24"/>
          <w:lang w:val="en-GB"/>
        </w:rPr>
        <w:t xml:space="preserve">. </w:t>
      </w:r>
      <w:r w:rsidR="002E74A3">
        <w:rPr>
          <w:sz w:val="24"/>
          <w:lang w:val="en-GB"/>
        </w:rPr>
        <w:t xml:space="preserve">This </w:t>
      </w:r>
      <w:r>
        <w:rPr>
          <w:sz w:val="24"/>
          <w:lang w:val="en-GB"/>
        </w:rPr>
        <w:t xml:space="preserve">may be </w:t>
      </w:r>
      <w:r w:rsidR="002E74A3">
        <w:rPr>
          <w:sz w:val="24"/>
          <w:lang w:val="en-GB"/>
        </w:rPr>
        <w:t>beneficial at low loads</w:t>
      </w:r>
      <w:r w:rsidR="00332E9A">
        <w:rPr>
          <w:sz w:val="24"/>
          <w:lang w:val="en-GB"/>
        </w:rPr>
        <w:t xml:space="preserve"> but</w:t>
      </w:r>
      <w:r w:rsidR="00E7020E">
        <w:rPr>
          <w:sz w:val="24"/>
          <w:lang w:val="en-GB"/>
        </w:rPr>
        <w:t xml:space="preserve"> </w:t>
      </w:r>
      <w:r w:rsidR="001810D1">
        <w:rPr>
          <w:sz w:val="24"/>
          <w:lang w:val="en-GB"/>
        </w:rPr>
        <w:t>as the load becomes higher</w:t>
      </w:r>
      <w:r w:rsidR="00EB53CC">
        <w:rPr>
          <w:sz w:val="24"/>
          <w:lang w:val="en-GB"/>
        </w:rPr>
        <w:t xml:space="preserve">, </w:t>
      </w:r>
      <w:r w:rsidR="00E7020E">
        <w:rPr>
          <w:sz w:val="24"/>
          <w:lang w:val="en-GB"/>
        </w:rPr>
        <w:t>the gNB-to-gNB interference affects the uplink</w:t>
      </w:r>
      <w:r w:rsidR="00BD0278">
        <w:rPr>
          <w:sz w:val="24"/>
          <w:lang w:val="en-GB"/>
        </w:rPr>
        <w:t xml:space="preserve"> performance</w:t>
      </w:r>
      <w:r w:rsidR="00E7020E">
        <w:rPr>
          <w:sz w:val="24"/>
          <w:lang w:val="en-GB"/>
        </w:rPr>
        <w:t xml:space="preserve">. </w:t>
      </w:r>
      <w:r w:rsidR="001810D1">
        <w:rPr>
          <w:sz w:val="24"/>
          <w:lang w:val="en-GB"/>
        </w:rPr>
        <w:t>In such cases, e</w:t>
      </w:r>
      <w:r w:rsidR="00EB53CC">
        <w:rPr>
          <w:sz w:val="24"/>
          <w:lang w:val="en-GB"/>
        </w:rPr>
        <w:t>ven with IC, the greedy approach shows a significantly lower performance compared to the static scheme</w:t>
      </w:r>
      <w:r w:rsidR="00BD0278">
        <w:rPr>
          <w:sz w:val="24"/>
          <w:lang w:val="en-GB"/>
        </w:rPr>
        <w:t>.</w:t>
      </w:r>
      <w:r w:rsidR="002E74A3">
        <w:rPr>
          <w:sz w:val="24"/>
          <w:lang w:val="en-GB"/>
        </w:rPr>
        <w:t xml:space="preserve"> For example, at the medium load, the median downlink UPT </w:t>
      </w:r>
      <w:r w:rsidR="00DB78A6">
        <w:rPr>
          <w:sz w:val="24"/>
          <w:lang w:val="en-GB"/>
        </w:rPr>
        <w:t xml:space="preserve">for the greedy scheme </w:t>
      </w:r>
      <w:r w:rsidR="002E74A3">
        <w:rPr>
          <w:sz w:val="24"/>
          <w:lang w:val="en-GB"/>
        </w:rPr>
        <w:t xml:space="preserve">is 57% lower than the static scheme (13.41 Mbps for greedy, 31.52 Mbps for static), and the median uplink UPT is 61% lower </w:t>
      </w:r>
      <w:r w:rsidR="00DB78A6">
        <w:rPr>
          <w:sz w:val="24"/>
          <w:lang w:val="en-GB"/>
        </w:rPr>
        <w:t xml:space="preserve">(3.1 Mbps for greedy, 8.03 Mbps for static). </w:t>
      </w:r>
    </w:p>
    <w:p w14:paraId="1CD696BA" w14:textId="31DEE782" w:rsidR="00BD0278" w:rsidRDefault="00BD0278" w:rsidP="00051A70">
      <w:pPr>
        <w:rPr>
          <w:sz w:val="24"/>
          <w:lang w:val="en-GB"/>
        </w:rPr>
      </w:pPr>
      <w:r>
        <w:rPr>
          <w:sz w:val="24"/>
          <w:lang w:val="en-GB"/>
        </w:rPr>
        <w:t>In contrast, the interference aware scheme applies a power adjustment based on knowledge of the interference profile, thereby protecting the uplink transmissions. This results in a higher downlink throughput without sacrificing uplink throughput. For example,</w:t>
      </w:r>
      <w:r w:rsidR="00DB78A6">
        <w:rPr>
          <w:sz w:val="24"/>
          <w:lang w:val="en-GB"/>
        </w:rPr>
        <w:t xml:space="preserve"> at the medium load, the median downlink UPT for the interference-aware scheme is 15.8% better than the static scheme (36.24 Mbps for interference-aware, 31.52 Mbps for static), and the median uplink UPT is 17.9% better than the static scheme (9.47 Mbps for interference-aware, 8.03 Mbps for static).</w:t>
      </w:r>
      <w:r w:rsidR="00BD1630">
        <w:rPr>
          <w:sz w:val="24"/>
          <w:lang w:val="en-GB"/>
        </w:rPr>
        <w:t xml:space="preserve"> </w:t>
      </w:r>
    </w:p>
    <w:p w14:paraId="4F643A38" w14:textId="14A302B8" w:rsidR="00A761BF" w:rsidRDefault="00A761BF" w:rsidP="00051A70">
      <w:pPr>
        <w:rPr>
          <w:sz w:val="24"/>
          <w:lang w:val="en-GB"/>
        </w:rPr>
      </w:pPr>
      <w:r>
        <w:rPr>
          <w:sz w:val="24"/>
          <w:lang w:val="en-GB"/>
        </w:rPr>
        <w:t>The results are also presented in the following figures that show the 5</w:t>
      </w:r>
      <w:r w:rsidRPr="00A761BF">
        <w:rPr>
          <w:sz w:val="24"/>
          <w:vertAlign w:val="superscript"/>
          <w:lang w:val="en-GB"/>
        </w:rPr>
        <w:t>th</w:t>
      </w:r>
      <w:r>
        <w:rPr>
          <w:sz w:val="24"/>
          <w:lang w:val="en-GB"/>
        </w:rPr>
        <w:t xml:space="preserve"> percentile and median DL and UL UPT for the different schemes.</w:t>
      </w:r>
    </w:p>
    <w:p w14:paraId="40E43439" w14:textId="77777777" w:rsidR="004616A1" w:rsidRDefault="004616A1" w:rsidP="00051A70">
      <w:pPr>
        <w:rPr>
          <w:sz w:val="24"/>
          <w:lang w:val="en-GB"/>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1"/>
        <w:gridCol w:w="4981"/>
      </w:tblGrid>
      <w:tr w:rsidR="004616A1" w14:paraId="61D49B21" w14:textId="77777777" w:rsidTr="008A40E9">
        <w:trPr>
          <w:jc w:val="center"/>
        </w:trPr>
        <w:tc>
          <w:tcPr>
            <w:tcW w:w="4981" w:type="dxa"/>
          </w:tcPr>
          <w:p w14:paraId="0D6092F8" w14:textId="08A35315" w:rsidR="004616A1" w:rsidRDefault="004F5194" w:rsidP="008A40E9">
            <w:pPr>
              <w:keepNext/>
              <w:jc w:val="center"/>
            </w:pPr>
            <w:r>
              <w:rPr>
                <w:noProof/>
                <w:lang w:eastAsia="zh-CN"/>
              </w:rPr>
              <w:drawing>
                <wp:inline distT="0" distB="0" distL="0" distR="0" wp14:anchorId="1C144963" wp14:editId="14E9737A">
                  <wp:extent cx="2743200" cy="2291997"/>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43200" cy="2291997"/>
                          </a:xfrm>
                          <a:prstGeom prst="rect">
                            <a:avLst/>
                          </a:prstGeom>
                          <a:noFill/>
                        </pic:spPr>
                      </pic:pic>
                    </a:graphicData>
                  </a:graphic>
                </wp:inline>
              </w:drawing>
            </w:r>
          </w:p>
          <w:p w14:paraId="4CF2D968" w14:textId="77777777" w:rsidR="004616A1" w:rsidRPr="00F44CD8" w:rsidRDefault="004616A1" w:rsidP="008A40E9">
            <w:pPr>
              <w:pStyle w:val="Caption"/>
              <w:jc w:val="center"/>
              <w:rPr>
                <w:b/>
                <w:i w:val="0"/>
                <w:sz w:val="24"/>
                <w:lang w:val="en-GB"/>
              </w:rPr>
            </w:pPr>
            <w:r w:rsidRPr="004616A1">
              <w:rPr>
                <w:b/>
                <w:i w:val="0"/>
                <w:color w:val="auto"/>
              </w:rPr>
              <w:t xml:space="preserve">Figure </w:t>
            </w:r>
            <w:r w:rsidRPr="004616A1">
              <w:rPr>
                <w:b/>
                <w:i w:val="0"/>
                <w:color w:val="auto"/>
              </w:rPr>
              <w:fldChar w:fldCharType="begin"/>
            </w:r>
            <w:r w:rsidRPr="004616A1">
              <w:rPr>
                <w:b/>
                <w:i w:val="0"/>
                <w:color w:val="auto"/>
              </w:rPr>
              <w:instrText xml:space="preserve"> SEQ Figure \* ARABIC </w:instrText>
            </w:r>
            <w:r w:rsidRPr="004616A1">
              <w:rPr>
                <w:b/>
                <w:i w:val="0"/>
                <w:color w:val="auto"/>
              </w:rPr>
              <w:fldChar w:fldCharType="separate"/>
            </w:r>
            <w:r w:rsidRPr="004616A1">
              <w:rPr>
                <w:b/>
                <w:i w:val="0"/>
                <w:noProof/>
                <w:color w:val="auto"/>
              </w:rPr>
              <w:t>1</w:t>
            </w:r>
            <w:r w:rsidRPr="004616A1">
              <w:rPr>
                <w:b/>
                <w:i w:val="0"/>
                <w:color w:val="auto"/>
              </w:rPr>
              <w:fldChar w:fldCharType="end"/>
            </w:r>
            <w:r w:rsidRPr="004616A1">
              <w:rPr>
                <w:b/>
                <w:i w:val="0"/>
                <w:color w:val="auto"/>
              </w:rPr>
              <w:t>: 5</w:t>
            </w:r>
            <w:r w:rsidRPr="004616A1">
              <w:rPr>
                <w:b/>
                <w:i w:val="0"/>
                <w:color w:val="auto"/>
                <w:vertAlign w:val="superscript"/>
              </w:rPr>
              <w:t>th</w:t>
            </w:r>
            <w:r w:rsidRPr="004616A1">
              <w:rPr>
                <w:b/>
                <w:i w:val="0"/>
                <w:color w:val="auto"/>
              </w:rPr>
              <w:t xml:space="preserve"> %ile DL UPT vs. load</w:t>
            </w:r>
          </w:p>
        </w:tc>
        <w:tc>
          <w:tcPr>
            <w:tcW w:w="4981" w:type="dxa"/>
          </w:tcPr>
          <w:p w14:paraId="1B8B5628" w14:textId="799FAA80" w:rsidR="004616A1" w:rsidRDefault="004F5194" w:rsidP="008A40E9">
            <w:pPr>
              <w:keepNext/>
              <w:jc w:val="center"/>
            </w:pPr>
            <w:r>
              <w:rPr>
                <w:noProof/>
                <w:lang w:eastAsia="zh-CN"/>
              </w:rPr>
              <w:drawing>
                <wp:inline distT="0" distB="0" distL="0" distR="0" wp14:anchorId="1F8841E6" wp14:editId="7EAE816E">
                  <wp:extent cx="2743200" cy="2290643"/>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43200" cy="2290643"/>
                          </a:xfrm>
                          <a:prstGeom prst="rect">
                            <a:avLst/>
                          </a:prstGeom>
                          <a:noFill/>
                        </pic:spPr>
                      </pic:pic>
                    </a:graphicData>
                  </a:graphic>
                </wp:inline>
              </w:drawing>
            </w:r>
          </w:p>
          <w:p w14:paraId="4B74FB2C" w14:textId="77777777" w:rsidR="004616A1" w:rsidRPr="00F44CD8" w:rsidRDefault="004616A1" w:rsidP="008A40E9">
            <w:pPr>
              <w:pStyle w:val="Caption"/>
              <w:jc w:val="center"/>
              <w:rPr>
                <w:b/>
                <w:i w:val="0"/>
                <w:sz w:val="24"/>
                <w:lang w:val="en-GB"/>
              </w:rPr>
            </w:pPr>
            <w:r w:rsidRPr="004616A1">
              <w:rPr>
                <w:b/>
                <w:i w:val="0"/>
                <w:color w:val="auto"/>
              </w:rPr>
              <w:t xml:space="preserve">Figure </w:t>
            </w:r>
            <w:r w:rsidRPr="004616A1">
              <w:rPr>
                <w:b/>
                <w:i w:val="0"/>
                <w:color w:val="auto"/>
              </w:rPr>
              <w:fldChar w:fldCharType="begin"/>
            </w:r>
            <w:r w:rsidRPr="004616A1">
              <w:rPr>
                <w:b/>
                <w:i w:val="0"/>
                <w:color w:val="auto"/>
              </w:rPr>
              <w:instrText xml:space="preserve"> SEQ Figure \* ARABIC </w:instrText>
            </w:r>
            <w:r w:rsidRPr="004616A1">
              <w:rPr>
                <w:b/>
                <w:i w:val="0"/>
                <w:color w:val="auto"/>
              </w:rPr>
              <w:fldChar w:fldCharType="separate"/>
            </w:r>
            <w:r w:rsidRPr="004616A1">
              <w:rPr>
                <w:b/>
                <w:i w:val="0"/>
                <w:noProof/>
                <w:color w:val="auto"/>
              </w:rPr>
              <w:t>2</w:t>
            </w:r>
            <w:r w:rsidRPr="004616A1">
              <w:rPr>
                <w:b/>
                <w:i w:val="0"/>
                <w:color w:val="auto"/>
              </w:rPr>
              <w:fldChar w:fldCharType="end"/>
            </w:r>
            <w:r w:rsidRPr="004616A1">
              <w:rPr>
                <w:b/>
                <w:i w:val="0"/>
                <w:color w:val="auto"/>
              </w:rPr>
              <w:t>: 5</w:t>
            </w:r>
            <w:r w:rsidRPr="004616A1">
              <w:rPr>
                <w:b/>
                <w:i w:val="0"/>
                <w:color w:val="auto"/>
                <w:vertAlign w:val="superscript"/>
              </w:rPr>
              <w:t>th</w:t>
            </w:r>
            <w:r w:rsidRPr="004616A1">
              <w:rPr>
                <w:b/>
                <w:i w:val="0"/>
                <w:color w:val="auto"/>
              </w:rPr>
              <w:t xml:space="preserve"> %ile UL UPT vs. load</w:t>
            </w:r>
          </w:p>
        </w:tc>
      </w:tr>
    </w:tbl>
    <w:p w14:paraId="1C5531FD" w14:textId="77777777" w:rsidR="004616A1" w:rsidRDefault="004616A1" w:rsidP="00051A70">
      <w:pPr>
        <w:rPr>
          <w:sz w:val="24"/>
          <w:lang w:val="en-GB"/>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1"/>
        <w:gridCol w:w="4981"/>
      </w:tblGrid>
      <w:tr w:rsidR="004616A1" w14:paraId="228F9171" w14:textId="77777777" w:rsidTr="008A40E9">
        <w:trPr>
          <w:jc w:val="center"/>
        </w:trPr>
        <w:tc>
          <w:tcPr>
            <w:tcW w:w="4981" w:type="dxa"/>
          </w:tcPr>
          <w:p w14:paraId="79D7E744" w14:textId="00521D19" w:rsidR="004616A1" w:rsidRDefault="004F5194" w:rsidP="008A40E9">
            <w:pPr>
              <w:keepNext/>
              <w:jc w:val="center"/>
            </w:pPr>
            <w:r>
              <w:rPr>
                <w:noProof/>
                <w:lang w:eastAsia="zh-CN"/>
              </w:rPr>
              <w:lastRenderedPageBreak/>
              <w:drawing>
                <wp:inline distT="0" distB="0" distL="0" distR="0" wp14:anchorId="12E2EDB5" wp14:editId="1EE30EF2">
                  <wp:extent cx="2743200" cy="225002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43200" cy="2250020"/>
                          </a:xfrm>
                          <a:prstGeom prst="rect">
                            <a:avLst/>
                          </a:prstGeom>
                          <a:noFill/>
                        </pic:spPr>
                      </pic:pic>
                    </a:graphicData>
                  </a:graphic>
                </wp:inline>
              </w:drawing>
            </w:r>
          </w:p>
          <w:p w14:paraId="6AD0128A" w14:textId="77777777" w:rsidR="004616A1" w:rsidRPr="00F44CD8" w:rsidRDefault="004616A1" w:rsidP="008A40E9">
            <w:pPr>
              <w:pStyle w:val="Caption"/>
              <w:jc w:val="center"/>
              <w:rPr>
                <w:b/>
                <w:i w:val="0"/>
                <w:sz w:val="24"/>
                <w:lang w:val="en-GB"/>
              </w:rPr>
            </w:pPr>
            <w:r w:rsidRPr="004616A1">
              <w:rPr>
                <w:b/>
                <w:i w:val="0"/>
                <w:color w:val="auto"/>
              </w:rPr>
              <w:t xml:space="preserve">Figure </w:t>
            </w:r>
            <w:r w:rsidRPr="004616A1">
              <w:rPr>
                <w:b/>
                <w:i w:val="0"/>
                <w:color w:val="auto"/>
              </w:rPr>
              <w:fldChar w:fldCharType="begin"/>
            </w:r>
            <w:r w:rsidRPr="004616A1">
              <w:rPr>
                <w:b/>
                <w:i w:val="0"/>
                <w:color w:val="auto"/>
              </w:rPr>
              <w:instrText xml:space="preserve"> SEQ Figure \* ARABIC </w:instrText>
            </w:r>
            <w:r w:rsidRPr="004616A1">
              <w:rPr>
                <w:b/>
                <w:i w:val="0"/>
                <w:color w:val="auto"/>
              </w:rPr>
              <w:fldChar w:fldCharType="separate"/>
            </w:r>
            <w:r w:rsidRPr="004616A1">
              <w:rPr>
                <w:b/>
                <w:i w:val="0"/>
                <w:noProof/>
                <w:color w:val="auto"/>
              </w:rPr>
              <w:t>3</w:t>
            </w:r>
            <w:r w:rsidRPr="004616A1">
              <w:rPr>
                <w:b/>
                <w:i w:val="0"/>
                <w:color w:val="auto"/>
              </w:rPr>
              <w:fldChar w:fldCharType="end"/>
            </w:r>
            <w:r w:rsidRPr="004616A1">
              <w:rPr>
                <w:b/>
                <w:i w:val="0"/>
                <w:color w:val="auto"/>
              </w:rPr>
              <w:t>: Median DL UPT vs. load</w:t>
            </w:r>
          </w:p>
        </w:tc>
        <w:tc>
          <w:tcPr>
            <w:tcW w:w="4981" w:type="dxa"/>
          </w:tcPr>
          <w:p w14:paraId="4B641545" w14:textId="726590AF" w:rsidR="004616A1" w:rsidRDefault="004F5194" w:rsidP="008A40E9">
            <w:pPr>
              <w:keepNext/>
              <w:jc w:val="center"/>
            </w:pPr>
            <w:r>
              <w:rPr>
                <w:noProof/>
                <w:lang w:eastAsia="zh-CN"/>
              </w:rPr>
              <w:drawing>
                <wp:inline distT="0" distB="0" distL="0" distR="0" wp14:anchorId="512CC004" wp14:editId="52502982">
                  <wp:extent cx="2743200" cy="225002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43200" cy="2250020"/>
                          </a:xfrm>
                          <a:prstGeom prst="rect">
                            <a:avLst/>
                          </a:prstGeom>
                          <a:noFill/>
                        </pic:spPr>
                      </pic:pic>
                    </a:graphicData>
                  </a:graphic>
                </wp:inline>
              </w:drawing>
            </w:r>
          </w:p>
          <w:p w14:paraId="5990C983" w14:textId="77777777" w:rsidR="004616A1" w:rsidRPr="00F44CD8" w:rsidRDefault="004616A1" w:rsidP="008A40E9">
            <w:pPr>
              <w:pStyle w:val="Caption"/>
              <w:jc w:val="center"/>
              <w:rPr>
                <w:b/>
                <w:i w:val="0"/>
                <w:sz w:val="24"/>
                <w:lang w:val="en-GB"/>
              </w:rPr>
            </w:pPr>
            <w:r w:rsidRPr="004616A1">
              <w:rPr>
                <w:b/>
                <w:i w:val="0"/>
                <w:color w:val="auto"/>
              </w:rPr>
              <w:t xml:space="preserve">Figure </w:t>
            </w:r>
            <w:r w:rsidRPr="004616A1">
              <w:rPr>
                <w:b/>
                <w:i w:val="0"/>
                <w:color w:val="auto"/>
              </w:rPr>
              <w:fldChar w:fldCharType="begin"/>
            </w:r>
            <w:r w:rsidRPr="004616A1">
              <w:rPr>
                <w:b/>
                <w:i w:val="0"/>
                <w:color w:val="auto"/>
              </w:rPr>
              <w:instrText xml:space="preserve"> SEQ Figure \* ARABIC </w:instrText>
            </w:r>
            <w:r w:rsidRPr="004616A1">
              <w:rPr>
                <w:b/>
                <w:i w:val="0"/>
                <w:color w:val="auto"/>
              </w:rPr>
              <w:fldChar w:fldCharType="separate"/>
            </w:r>
            <w:r w:rsidRPr="004616A1">
              <w:rPr>
                <w:b/>
                <w:i w:val="0"/>
                <w:noProof/>
                <w:color w:val="auto"/>
              </w:rPr>
              <w:t>4</w:t>
            </w:r>
            <w:r w:rsidRPr="004616A1">
              <w:rPr>
                <w:b/>
                <w:i w:val="0"/>
                <w:color w:val="auto"/>
              </w:rPr>
              <w:fldChar w:fldCharType="end"/>
            </w:r>
            <w:r w:rsidRPr="004616A1">
              <w:rPr>
                <w:b/>
                <w:i w:val="0"/>
                <w:color w:val="auto"/>
              </w:rPr>
              <w:t>: Median UL UPT vs. load</w:t>
            </w:r>
          </w:p>
        </w:tc>
      </w:tr>
    </w:tbl>
    <w:p w14:paraId="1F5A8ECD" w14:textId="790C0F3E" w:rsidR="009F3FC3" w:rsidRDefault="00DC46B1" w:rsidP="00DC46B1">
      <w:pPr>
        <w:jc w:val="center"/>
        <w:rPr>
          <w:sz w:val="24"/>
          <w:lang w:val="en-GB"/>
        </w:rPr>
      </w:pPr>
      <w:r>
        <w:rPr>
          <w:sz w:val="24"/>
          <w:lang w:val="en-GB"/>
        </w:rPr>
        <w:t xml:space="preserve"> </w:t>
      </w:r>
    </w:p>
    <w:p w14:paraId="0CE78954" w14:textId="294E800D" w:rsidR="00AE4786" w:rsidRDefault="00AE4786" w:rsidP="00AE4786">
      <w:pPr>
        <w:pStyle w:val="Heading2"/>
        <w:ind w:left="360"/>
        <w:rPr>
          <w:rFonts w:cs="Arial"/>
          <w:szCs w:val="32"/>
          <w:lang w:eastAsia="ja-JP"/>
        </w:rPr>
      </w:pPr>
      <w:r>
        <w:rPr>
          <w:rFonts w:cs="Arial"/>
          <w:szCs w:val="32"/>
          <w:lang w:eastAsia="ja-JP"/>
        </w:rPr>
        <w:t>Impact on specification</w:t>
      </w:r>
    </w:p>
    <w:p w14:paraId="7BE2184D" w14:textId="5DF85DC2" w:rsidR="008924B6" w:rsidRDefault="00AE4786" w:rsidP="00AE4786">
      <w:pPr>
        <w:rPr>
          <w:sz w:val="24"/>
          <w:lang w:val="en-GB"/>
        </w:rPr>
      </w:pPr>
      <w:r w:rsidRPr="00AE4786">
        <w:rPr>
          <w:sz w:val="24"/>
          <w:lang w:val="en-GB"/>
        </w:rPr>
        <w:t>The</w:t>
      </w:r>
      <w:r>
        <w:rPr>
          <w:sz w:val="24"/>
          <w:lang w:val="en-GB"/>
        </w:rPr>
        <w:t xml:space="preserve"> ‘interference-aware’ scheme </w:t>
      </w:r>
      <w:r w:rsidR="008924B6">
        <w:rPr>
          <w:sz w:val="24"/>
          <w:lang w:val="en-GB"/>
        </w:rPr>
        <w:t xml:space="preserve">proposed above </w:t>
      </w:r>
      <w:r>
        <w:rPr>
          <w:sz w:val="24"/>
          <w:lang w:val="en-GB"/>
        </w:rPr>
        <w:t>relies on each gNB</w:t>
      </w:r>
      <w:r w:rsidR="008924B6">
        <w:rPr>
          <w:sz w:val="24"/>
          <w:lang w:val="en-GB"/>
        </w:rPr>
        <w:t xml:space="preserve"> learning the interference profile to other gNBs as well as the interference profile between its served UEs and UEs served by other gNBs. In order to facilitate such learning, the specification would need to allow for opportunities to sound the gNB-to-gNB and UE-to-UE links. In addition, the UEs would need to measure the UE-to-UE links to UEs of other cells, and report the measurements to its serving gNB. Such measurements and reporting could occur in a semi-static time-scale.</w:t>
      </w:r>
      <w:r w:rsidR="00E04ED1">
        <w:rPr>
          <w:sz w:val="24"/>
          <w:lang w:val="en-GB"/>
        </w:rPr>
        <w:t xml:space="preserve"> The impact on specifications required to enable the interference-aware scheme is further discussed in </w:t>
      </w:r>
      <w:r w:rsidR="00E04ED1">
        <w:rPr>
          <w:sz w:val="24"/>
          <w:lang w:val="en-GB"/>
        </w:rPr>
        <w:fldChar w:fldCharType="begin"/>
      </w:r>
      <w:r w:rsidR="00E04ED1">
        <w:rPr>
          <w:sz w:val="24"/>
          <w:lang w:val="en-GB"/>
        </w:rPr>
        <w:instrText xml:space="preserve"> REF _Ref474159024 \n \h </w:instrText>
      </w:r>
      <w:r w:rsidR="00E04ED1">
        <w:rPr>
          <w:sz w:val="24"/>
          <w:lang w:val="en-GB"/>
        </w:rPr>
      </w:r>
      <w:r w:rsidR="00E04ED1">
        <w:rPr>
          <w:sz w:val="24"/>
          <w:lang w:val="en-GB"/>
        </w:rPr>
        <w:fldChar w:fldCharType="separate"/>
      </w:r>
      <w:r w:rsidR="00E04ED1">
        <w:rPr>
          <w:sz w:val="24"/>
          <w:lang w:val="en-GB"/>
        </w:rPr>
        <w:t>[2]</w:t>
      </w:r>
      <w:r w:rsidR="00E04ED1">
        <w:rPr>
          <w:sz w:val="24"/>
          <w:lang w:val="en-GB"/>
        </w:rPr>
        <w:fldChar w:fldCharType="end"/>
      </w:r>
      <w:r w:rsidR="00E04ED1">
        <w:rPr>
          <w:sz w:val="24"/>
          <w:lang w:val="en-GB"/>
        </w:rPr>
        <w:t>.</w:t>
      </w:r>
    </w:p>
    <w:p w14:paraId="576E1055" w14:textId="5A0C6359" w:rsidR="008924B6" w:rsidRDefault="008924B6" w:rsidP="008924B6">
      <w:pPr>
        <w:pStyle w:val="Heading2"/>
        <w:ind w:left="360"/>
        <w:rPr>
          <w:rFonts w:cs="Arial"/>
          <w:szCs w:val="32"/>
          <w:lang w:eastAsia="ja-JP"/>
        </w:rPr>
      </w:pPr>
      <w:r>
        <w:rPr>
          <w:rFonts w:cs="Arial"/>
          <w:szCs w:val="32"/>
          <w:lang w:eastAsia="ja-JP"/>
        </w:rPr>
        <w:t>Assumptions on the backhaul</w:t>
      </w:r>
    </w:p>
    <w:p w14:paraId="284C2633" w14:textId="19A4FF7C" w:rsidR="008924B6" w:rsidRPr="008924B6" w:rsidRDefault="008924B6" w:rsidP="008924B6">
      <w:pPr>
        <w:rPr>
          <w:sz w:val="24"/>
          <w:lang w:val="en-GB"/>
        </w:rPr>
      </w:pPr>
      <w:r w:rsidRPr="008924B6">
        <w:rPr>
          <w:sz w:val="24"/>
          <w:lang w:val="en-GB"/>
        </w:rPr>
        <w:t xml:space="preserve">The </w:t>
      </w:r>
      <w:r w:rsidR="00985520">
        <w:rPr>
          <w:sz w:val="24"/>
          <w:lang w:val="en-GB"/>
        </w:rPr>
        <w:t xml:space="preserve">proposed ‘interference-aware’ scheme does not make any assumptions on a fast backhaul. The </w:t>
      </w:r>
      <w:r w:rsidR="00EC6318">
        <w:rPr>
          <w:sz w:val="24"/>
          <w:lang w:val="en-GB"/>
        </w:rPr>
        <w:t>gNB-to-gNB interference profile could be learnt using over-the-air reference signals that are transmitted over a sem</w:t>
      </w:r>
      <w:r w:rsidR="00E30786">
        <w:rPr>
          <w:sz w:val="24"/>
          <w:lang w:val="en-GB"/>
        </w:rPr>
        <w:t>i</w:t>
      </w:r>
      <w:r w:rsidR="00EC6318">
        <w:rPr>
          <w:sz w:val="24"/>
          <w:lang w:val="en-GB"/>
        </w:rPr>
        <w:t>-static time-scale.</w:t>
      </w:r>
      <w:r w:rsidR="009C18DB">
        <w:rPr>
          <w:sz w:val="24"/>
          <w:lang w:val="en-GB"/>
        </w:rPr>
        <w:t xml:space="preserve"> Similarly, UE-to-UE interference profile could also be learnt using over-the-air reference signals and measurement report can be fed back to gNB in a semi-static time-scale.</w:t>
      </w:r>
    </w:p>
    <w:p w14:paraId="290234C4" w14:textId="77777777" w:rsidR="00A07097" w:rsidRPr="00B45C94" w:rsidRDefault="00A07097" w:rsidP="00051A70">
      <w:pPr>
        <w:rPr>
          <w:sz w:val="24"/>
          <w:lang w:val="en-GB"/>
        </w:rPr>
      </w:pPr>
    </w:p>
    <w:p w14:paraId="40C9E2EE" w14:textId="77777777" w:rsidR="000223A3" w:rsidRDefault="000223A3" w:rsidP="000223A3">
      <w:pPr>
        <w:pStyle w:val="Heading1"/>
        <w:jc w:val="both"/>
      </w:pPr>
      <w:r>
        <w:t>Conclusion</w:t>
      </w:r>
    </w:p>
    <w:p w14:paraId="40C9E2EF" w14:textId="77777777" w:rsidR="000223A3" w:rsidRDefault="000223A3" w:rsidP="000223A3">
      <w:pPr>
        <w:rPr>
          <w:sz w:val="24"/>
          <w:lang w:val="en-GB"/>
        </w:rPr>
      </w:pPr>
      <w:r w:rsidRPr="00CF2BC3">
        <w:rPr>
          <w:b/>
          <w:sz w:val="24"/>
          <w:lang w:val="en-GB"/>
        </w:rPr>
        <w:t>Observation</w:t>
      </w:r>
      <w:r>
        <w:rPr>
          <w:b/>
          <w:sz w:val="24"/>
          <w:lang w:val="en-GB"/>
        </w:rPr>
        <w:t xml:space="preserve"> 1</w:t>
      </w:r>
      <w:r w:rsidRPr="00CF2BC3">
        <w:rPr>
          <w:b/>
          <w:sz w:val="24"/>
          <w:lang w:val="en-GB"/>
        </w:rPr>
        <w:t>:</w:t>
      </w:r>
      <w:r w:rsidRPr="00CF2BC3">
        <w:rPr>
          <w:sz w:val="24"/>
          <w:lang w:val="en-GB"/>
        </w:rPr>
        <w:t xml:space="preserve"> </w:t>
      </w:r>
      <w:r>
        <w:rPr>
          <w:lang w:val="en-GB"/>
        </w:rPr>
        <w:t xml:space="preserve"> </w:t>
      </w:r>
      <w:r w:rsidR="00C17DC0" w:rsidRPr="00C17DC0">
        <w:rPr>
          <w:sz w:val="24"/>
          <w:lang w:val="en-GB"/>
        </w:rPr>
        <w:t xml:space="preserve">Interference cancellation is </w:t>
      </w:r>
      <w:r w:rsidR="00C17DC0">
        <w:rPr>
          <w:sz w:val="24"/>
          <w:lang w:val="en-GB"/>
        </w:rPr>
        <w:t xml:space="preserve">not sufficient to address interference issues in dynamic TDD scenarios. </w:t>
      </w:r>
    </w:p>
    <w:p w14:paraId="40C9E2F0" w14:textId="77777777" w:rsidR="00C17DC0" w:rsidRPr="00C17DC0" w:rsidRDefault="00C17DC0" w:rsidP="000223A3">
      <w:pPr>
        <w:rPr>
          <w:b/>
          <w:sz w:val="24"/>
          <w:lang w:val="en-GB"/>
        </w:rPr>
      </w:pPr>
      <w:r w:rsidRPr="00C17DC0">
        <w:rPr>
          <w:b/>
          <w:sz w:val="24"/>
          <w:lang w:val="en-GB"/>
        </w:rPr>
        <w:t xml:space="preserve">Proposal 1: Interference coordination based on knowledge of interference profile to </w:t>
      </w:r>
      <w:r w:rsidR="00734892" w:rsidRPr="00C17DC0">
        <w:rPr>
          <w:b/>
          <w:sz w:val="24"/>
          <w:lang w:val="en-GB"/>
        </w:rPr>
        <w:t>neighbouring</w:t>
      </w:r>
      <w:r w:rsidRPr="00C17DC0">
        <w:rPr>
          <w:b/>
          <w:sz w:val="24"/>
          <w:lang w:val="en-GB"/>
        </w:rPr>
        <w:t xml:space="preserve"> cells</w:t>
      </w:r>
      <w:r>
        <w:rPr>
          <w:b/>
          <w:sz w:val="24"/>
          <w:lang w:val="en-GB"/>
        </w:rPr>
        <w:t xml:space="preserve"> should be considered for dynamic TDD interference management in NR</w:t>
      </w:r>
      <w:r w:rsidRPr="00C17DC0">
        <w:rPr>
          <w:b/>
          <w:sz w:val="24"/>
          <w:lang w:val="en-GB"/>
        </w:rPr>
        <w:t>.</w:t>
      </w:r>
    </w:p>
    <w:p w14:paraId="40C9E2F2" w14:textId="62E593DC" w:rsidR="000223A3" w:rsidRPr="00A00197" w:rsidRDefault="00C17DC0" w:rsidP="000223A3">
      <w:pPr>
        <w:rPr>
          <w:b/>
          <w:sz w:val="24"/>
          <w:lang w:val="en-GB"/>
        </w:rPr>
      </w:pPr>
      <w:r w:rsidRPr="00C17DC0">
        <w:rPr>
          <w:b/>
          <w:sz w:val="24"/>
          <w:lang w:val="en-GB"/>
        </w:rPr>
        <w:t>Proposal 2: NR should support mechanisms to allow a gNB to learn the interference profile for both the gNB-to-gNB and UE-to-UE case.</w:t>
      </w:r>
    </w:p>
    <w:p w14:paraId="40C9E2F3" w14:textId="77777777" w:rsidR="000223A3" w:rsidRPr="007F5582" w:rsidRDefault="000223A3" w:rsidP="007F5582">
      <w:pPr>
        <w:pStyle w:val="Heading1"/>
        <w:jc w:val="both"/>
      </w:pPr>
      <w:r w:rsidRPr="007F5582">
        <w:lastRenderedPageBreak/>
        <w:t>References</w:t>
      </w:r>
    </w:p>
    <w:p w14:paraId="0E0A8F63" w14:textId="03FEC51C" w:rsidR="00433BC6" w:rsidRDefault="002B7702" w:rsidP="000223A3">
      <w:pPr>
        <w:numPr>
          <w:ilvl w:val="0"/>
          <w:numId w:val="1"/>
        </w:numPr>
        <w:spacing w:before="100" w:beforeAutospacing="1" w:after="100" w:afterAutospacing="1"/>
        <w:rPr>
          <w:sz w:val="24"/>
          <w:szCs w:val="24"/>
        </w:rPr>
      </w:pPr>
      <w:bookmarkStart w:id="6" w:name="_Ref450583331"/>
      <w:bookmarkStart w:id="7" w:name="_Ref471482818"/>
      <w:bookmarkEnd w:id="6"/>
      <w:r>
        <w:rPr>
          <w:sz w:val="24"/>
          <w:szCs w:val="24"/>
        </w:rPr>
        <w:t>R1-1701329,</w:t>
      </w:r>
      <w:r w:rsidR="00433BC6">
        <w:rPr>
          <w:sz w:val="24"/>
          <w:szCs w:val="24"/>
        </w:rPr>
        <w:t xml:space="preserve"> </w:t>
      </w:r>
      <w:r>
        <w:rPr>
          <w:sz w:val="24"/>
          <w:szCs w:val="24"/>
        </w:rPr>
        <w:t>“</w:t>
      </w:r>
      <w:r w:rsidR="00433BC6">
        <w:rPr>
          <w:sz w:val="24"/>
          <w:szCs w:val="24"/>
        </w:rPr>
        <w:t>Way-forward on flexible duplexing evaluation</w:t>
      </w:r>
      <w:r>
        <w:rPr>
          <w:sz w:val="24"/>
          <w:szCs w:val="24"/>
        </w:rPr>
        <w:t>”</w:t>
      </w:r>
    </w:p>
    <w:p w14:paraId="577BBEFC" w14:textId="36454E0C" w:rsidR="002B7702" w:rsidRDefault="002B7702" w:rsidP="000223A3">
      <w:pPr>
        <w:numPr>
          <w:ilvl w:val="0"/>
          <w:numId w:val="1"/>
        </w:numPr>
        <w:spacing w:before="100" w:beforeAutospacing="1" w:after="100" w:afterAutospacing="1"/>
        <w:rPr>
          <w:sz w:val="24"/>
          <w:szCs w:val="24"/>
        </w:rPr>
      </w:pPr>
      <w:bookmarkStart w:id="8" w:name="_Ref474159024"/>
      <w:r>
        <w:rPr>
          <w:sz w:val="24"/>
          <w:szCs w:val="24"/>
        </w:rPr>
        <w:t xml:space="preserve">R1-1702649, “Dynamic TDD interference management considerations”, </w:t>
      </w:r>
      <w:r w:rsidRPr="002B7702">
        <w:rPr>
          <w:sz w:val="24"/>
          <w:szCs w:val="24"/>
        </w:rPr>
        <w:t>Qualcomm Incorporated</w:t>
      </w:r>
      <w:bookmarkEnd w:id="8"/>
      <w:r>
        <w:rPr>
          <w:sz w:val="24"/>
          <w:szCs w:val="24"/>
        </w:rPr>
        <w:t xml:space="preserve"> </w:t>
      </w:r>
    </w:p>
    <w:bookmarkEnd w:id="7"/>
    <w:p w14:paraId="40C9E2F5" w14:textId="77777777" w:rsidR="000223A3" w:rsidRPr="00E93FEB" w:rsidRDefault="000223A3" w:rsidP="000223A3">
      <w:pPr>
        <w:spacing w:before="100" w:beforeAutospacing="1" w:after="100" w:afterAutospacing="1"/>
        <w:ind w:left="562"/>
        <w:rPr>
          <w:sz w:val="24"/>
          <w:szCs w:val="24"/>
        </w:rPr>
      </w:pPr>
    </w:p>
    <w:p w14:paraId="40C9E2F6" w14:textId="77777777" w:rsidR="00E5572B" w:rsidRPr="000223A3" w:rsidRDefault="00E5572B" w:rsidP="000223A3"/>
    <w:sectPr w:rsidR="00E5572B" w:rsidRPr="000223A3" w:rsidSect="000223A3">
      <w:headerReference w:type="even" r:id="rId18"/>
      <w:footerReference w:type="even" r:id="rId19"/>
      <w:footerReference w:type="default" r:id="rId20"/>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9B32C9" w14:textId="77777777" w:rsidR="00BD3546" w:rsidRDefault="00BD3546">
      <w:pPr>
        <w:spacing w:after="0"/>
      </w:pPr>
      <w:r>
        <w:separator/>
      </w:r>
    </w:p>
  </w:endnote>
  <w:endnote w:type="continuationSeparator" w:id="0">
    <w:p w14:paraId="783842BE" w14:textId="77777777" w:rsidR="00BD3546" w:rsidRDefault="00BD3546">
      <w:pPr>
        <w:spacing w:after="0"/>
      </w:pPr>
      <w:r>
        <w:continuationSeparator/>
      </w:r>
    </w:p>
  </w:endnote>
  <w:endnote w:type="continuationNotice" w:id="1">
    <w:p w14:paraId="4A4D5D79" w14:textId="77777777" w:rsidR="00BD3546" w:rsidRDefault="00BD354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C9E301" w14:textId="77777777" w:rsidR="00C239EB" w:rsidRDefault="00C239EB" w:rsidP="00C239E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0C9E302" w14:textId="77777777" w:rsidR="00C239EB" w:rsidRDefault="00C239EB" w:rsidP="00C239EB">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C9E303" w14:textId="38E4439C" w:rsidR="00C239EB" w:rsidRDefault="00EA78FF" w:rsidP="00C239EB">
    <w:pPr>
      <w:pStyle w:val="Footer"/>
      <w:ind w:right="360"/>
    </w:pPr>
    <w:r>
      <w:rPr>
        <w:rStyle w:val="PageNumber"/>
      </w:rPr>
      <w:tab/>
    </w:r>
    <w:r w:rsidR="00C239EB">
      <w:rPr>
        <w:rStyle w:val="PageNumber"/>
      </w:rPr>
      <w:fldChar w:fldCharType="begin"/>
    </w:r>
    <w:r w:rsidR="00C239EB">
      <w:rPr>
        <w:rStyle w:val="PageNumber"/>
      </w:rPr>
      <w:instrText xml:space="preserve"> PAGE </w:instrText>
    </w:r>
    <w:r w:rsidR="00C239EB">
      <w:rPr>
        <w:rStyle w:val="PageNumber"/>
      </w:rPr>
      <w:fldChar w:fldCharType="separate"/>
    </w:r>
    <w:r w:rsidR="00382167">
      <w:rPr>
        <w:rStyle w:val="PageNumber"/>
        <w:noProof/>
      </w:rPr>
      <w:t>4</w:t>
    </w:r>
    <w:r w:rsidR="00C239EB">
      <w:rPr>
        <w:rStyle w:val="PageNumber"/>
      </w:rPr>
      <w:fldChar w:fldCharType="end"/>
    </w:r>
    <w:r w:rsidR="00C239EB">
      <w:rPr>
        <w:rStyle w:val="PageNumber"/>
      </w:rPr>
      <w:t>/</w:t>
    </w:r>
    <w:r w:rsidR="00C239EB">
      <w:rPr>
        <w:rStyle w:val="PageNumber"/>
      </w:rPr>
      <w:fldChar w:fldCharType="begin"/>
    </w:r>
    <w:r w:rsidR="00C239EB">
      <w:rPr>
        <w:rStyle w:val="PageNumber"/>
      </w:rPr>
      <w:instrText xml:space="preserve"> NUMPAGES </w:instrText>
    </w:r>
    <w:r w:rsidR="00C239EB">
      <w:rPr>
        <w:rStyle w:val="PageNumber"/>
      </w:rPr>
      <w:fldChar w:fldCharType="separate"/>
    </w:r>
    <w:r w:rsidR="00382167">
      <w:rPr>
        <w:rStyle w:val="PageNumber"/>
        <w:noProof/>
      </w:rPr>
      <w:t>6</w:t>
    </w:r>
    <w:r w:rsidR="00C239EB">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879B13" w14:textId="77777777" w:rsidR="00BD3546" w:rsidRDefault="00BD3546">
      <w:pPr>
        <w:spacing w:after="0"/>
      </w:pPr>
      <w:r>
        <w:separator/>
      </w:r>
    </w:p>
  </w:footnote>
  <w:footnote w:type="continuationSeparator" w:id="0">
    <w:p w14:paraId="455CF653" w14:textId="77777777" w:rsidR="00BD3546" w:rsidRDefault="00BD3546">
      <w:pPr>
        <w:spacing w:after="0"/>
      </w:pPr>
      <w:r>
        <w:continuationSeparator/>
      </w:r>
    </w:p>
  </w:footnote>
  <w:footnote w:type="continuationNotice" w:id="1">
    <w:p w14:paraId="578E3907" w14:textId="77777777" w:rsidR="00BD3546" w:rsidRDefault="00BD3546">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C9E300" w14:textId="77777777" w:rsidR="00C239EB" w:rsidRDefault="00C239EB">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58D526DF"/>
    <w:multiLevelType w:val="multilevel"/>
    <w:tmpl w:val="E41488AE"/>
    <w:lvl w:ilvl="0">
      <w:start w:val="3"/>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677A7DCE"/>
    <w:multiLevelType w:val="hybridMultilevel"/>
    <w:tmpl w:val="119A823C"/>
    <w:lvl w:ilvl="0" w:tplc="C1009DBA">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3A3"/>
    <w:rsid w:val="00004426"/>
    <w:rsid w:val="0000729A"/>
    <w:rsid w:val="000223A3"/>
    <w:rsid w:val="00051A70"/>
    <w:rsid w:val="00067CE8"/>
    <w:rsid w:val="00074AFE"/>
    <w:rsid w:val="00082C7C"/>
    <w:rsid w:val="000A1F12"/>
    <w:rsid w:val="00115D98"/>
    <w:rsid w:val="00122061"/>
    <w:rsid w:val="00166906"/>
    <w:rsid w:val="00172C19"/>
    <w:rsid w:val="00177F5D"/>
    <w:rsid w:val="00180B22"/>
    <w:rsid w:val="001810D1"/>
    <w:rsid w:val="001A457B"/>
    <w:rsid w:val="001C5389"/>
    <w:rsid w:val="001C5D23"/>
    <w:rsid w:val="001D1177"/>
    <w:rsid w:val="001E218E"/>
    <w:rsid w:val="00206CD1"/>
    <w:rsid w:val="00224CA5"/>
    <w:rsid w:val="00236EF7"/>
    <w:rsid w:val="002834FD"/>
    <w:rsid w:val="002B7702"/>
    <w:rsid w:val="002C7E96"/>
    <w:rsid w:val="002E74A3"/>
    <w:rsid w:val="00315185"/>
    <w:rsid w:val="00320009"/>
    <w:rsid w:val="003217F2"/>
    <w:rsid w:val="00321A8D"/>
    <w:rsid w:val="003317C4"/>
    <w:rsid w:val="00332576"/>
    <w:rsid w:val="00332E9A"/>
    <w:rsid w:val="00344BF7"/>
    <w:rsid w:val="00346FCC"/>
    <w:rsid w:val="003521BF"/>
    <w:rsid w:val="003725C6"/>
    <w:rsid w:val="00382167"/>
    <w:rsid w:val="00386A42"/>
    <w:rsid w:val="003A1F58"/>
    <w:rsid w:val="003B7234"/>
    <w:rsid w:val="003D130F"/>
    <w:rsid w:val="00422AB6"/>
    <w:rsid w:val="00425324"/>
    <w:rsid w:val="00433BC6"/>
    <w:rsid w:val="004547F9"/>
    <w:rsid w:val="004616A1"/>
    <w:rsid w:val="00464AFC"/>
    <w:rsid w:val="004B087E"/>
    <w:rsid w:val="004B3D6D"/>
    <w:rsid w:val="004F0D8D"/>
    <w:rsid w:val="004F0F79"/>
    <w:rsid w:val="004F5194"/>
    <w:rsid w:val="00503076"/>
    <w:rsid w:val="00540A8F"/>
    <w:rsid w:val="00563DC9"/>
    <w:rsid w:val="005732B8"/>
    <w:rsid w:val="005771F5"/>
    <w:rsid w:val="005A027B"/>
    <w:rsid w:val="005A0543"/>
    <w:rsid w:val="005B769D"/>
    <w:rsid w:val="005B7A09"/>
    <w:rsid w:val="005E07F5"/>
    <w:rsid w:val="005E20C5"/>
    <w:rsid w:val="005E2A24"/>
    <w:rsid w:val="005F29F8"/>
    <w:rsid w:val="00621DFF"/>
    <w:rsid w:val="00645888"/>
    <w:rsid w:val="00653415"/>
    <w:rsid w:val="00671E52"/>
    <w:rsid w:val="00681794"/>
    <w:rsid w:val="006A1066"/>
    <w:rsid w:val="006B37EA"/>
    <w:rsid w:val="006B5219"/>
    <w:rsid w:val="006F64BE"/>
    <w:rsid w:val="00726C76"/>
    <w:rsid w:val="00732B42"/>
    <w:rsid w:val="00734892"/>
    <w:rsid w:val="00746E6A"/>
    <w:rsid w:val="00776F48"/>
    <w:rsid w:val="007C3082"/>
    <w:rsid w:val="007D6036"/>
    <w:rsid w:val="007E26D0"/>
    <w:rsid w:val="007F24E0"/>
    <w:rsid w:val="007F3524"/>
    <w:rsid w:val="007F5582"/>
    <w:rsid w:val="007F6567"/>
    <w:rsid w:val="00814420"/>
    <w:rsid w:val="00817E0A"/>
    <w:rsid w:val="00822655"/>
    <w:rsid w:val="00841815"/>
    <w:rsid w:val="00841848"/>
    <w:rsid w:val="008646AE"/>
    <w:rsid w:val="00865778"/>
    <w:rsid w:val="0087395C"/>
    <w:rsid w:val="008836A8"/>
    <w:rsid w:val="008924B6"/>
    <w:rsid w:val="008A36C0"/>
    <w:rsid w:val="00917799"/>
    <w:rsid w:val="00917952"/>
    <w:rsid w:val="00945B64"/>
    <w:rsid w:val="00950F28"/>
    <w:rsid w:val="009602CF"/>
    <w:rsid w:val="00960FA9"/>
    <w:rsid w:val="009777EE"/>
    <w:rsid w:val="00985520"/>
    <w:rsid w:val="009B14E5"/>
    <w:rsid w:val="009C18DB"/>
    <w:rsid w:val="009F3FC3"/>
    <w:rsid w:val="00A07097"/>
    <w:rsid w:val="00A67ED7"/>
    <w:rsid w:val="00A71FD2"/>
    <w:rsid w:val="00A761BF"/>
    <w:rsid w:val="00A87E57"/>
    <w:rsid w:val="00A933EA"/>
    <w:rsid w:val="00AA3229"/>
    <w:rsid w:val="00AA6B61"/>
    <w:rsid w:val="00AC6742"/>
    <w:rsid w:val="00AE4786"/>
    <w:rsid w:val="00AF10F5"/>
    <w:rsid w:val="00B03656"/>
    <w:rsid w:val="00B03BF3"/>
    <w:rsid w:val="00B120DF"/>
    <w:rsid w:val="00B1271A"/>
    <w:rsid w:val="00B13EBB"/>
    <w:rsid w:val="00B31A1E"/>
    <w:rsid w:val="00B45C94"/>
    <w:rsid w:val="00B557E1"/>
    <w:rsid w:val="00B56E4A"/>
    <w:rsid w:val="00B75C6B"/>
    <w:rsid w:val="00B86E5B"/>
    <w:rsid w:val="00B90A9D"/>
    <w:rsid w:val="00BA33D9"/>
    <w:rsid w:val="00BA4F59"/>
    <w:rsid w:val="00BD0278"/>
    <w:rsid w:val="00BD1630"/>
    <w:rsid w:val="00BD3546"/>
    <w:rsid w:val="00BD6D71"/>
    <w:rsid w:val="00BE2617"/>
    <w:rsid w:val="00BF0367"/>
    <w:rsid w:val="00BF1A89"/>
    <w:rsid w:val="00BF6E5B"/>
    <w:rsid w:val="00C17DC0"/>
    <w:rsid w:val="00C239EB"/>
    <w:rsid w:val="00C249E6"/>
    <w:rsid w:val="00C61722"/>
    <w:rsid w:val="00C84AB5"/>
    <w:rsid w:val="00C9775A"/>
    <w:rsid w:val="00CC185D"/>
    <w:rsid w:val="00CC1AB3"/>
    <w:rsid w:val="00CC1D74"/>
    <w:rsid w:val="00CC29F6"/>
    <w:rsid w:val="00CD13CA"/>
    <w:rsid w:val="00CF688C"/>
    <w:rsid w:val="00D27E4B"/>
    <w:rsid w:val="00D3210C"/>
    <w:rsid w:val="00D369CA"/>
    <w:rsid w:val="00D65C9C"/>
    <w:rsid w:val="00D70141"/>
    <w:rsid w:val="00D925E5"/>
    <w:rsid w:val="00D961CB"/>
    <w:rsid w:val="00DB78A6"/>
    <w:rsid w:val="00DC40D1"/>
    <w:rsid w:val="00DC46B1"/>
    <w:rsid w:val="00DF772D"/>
    <w:rsid w:val="00DF7C92"/>
    <w:rsid w:val="00E04ED1"/>
    <w:rsid w:val="00E14DB6"/>
    <w:rsid w:val="00E17945"/>
    <w:rsid w:val="00E30786"/>
    <w:rsid w:val="00E547DE"/>
    <w:rsid w:val="00E5572B"/>
    <w:rsid w:val="00E570C4"/>
    <w:rsid w:val="00E7020E"/>
    <w:rsid w:val="00E9637D"/>
    <w:rsid w:val="00EA78FF"/>
    <w:rsid w:val="00EB53CC"/>
    <w:rsid w:val="00EC6318"/>
    <w:rsid w:val="00EC6701"/>
    <w:rsid w:val="00EE2CEB"/>
    <w:rsid w:val="00EF590F"/>
    <w:rsid w:val="00F2381F"/>
    <w:rsid w:val="00F30B0C"/>
    <w:rsid w:val="00F44A8C"/>
    <w:rsid w:val="00F44CD8"/>
    <w:rsid w:val="00F63670"/>
    <w:rsid w:val="00F72A43"/>
    <w:rsid w:val="00F831D8"/>
    <w:rsid w:val="00F858CF"/>
    <w:rsid w:val="00FA02A0"/>
    <w:rsid w:val="00FA38A7"/>
    <w:rsid w:val="00FC31E8"/>
    <w:rsid w:val="00FD746F"/>
    <w:rsid w:val="00FE7B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C9E279"/>
  <w15:chartTrackingRefBased/>
  <w15:docId w15:val="{EA1AA001-971B-4D3E-A402-9522F84140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22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styleId="Heading1">
    <w:name w:val="heading 1"/>
    <w:next w:val="Normal"/>
    <w:link w:val="Heading1Char1"/>
    <w:qFormat/>
    <w:rsid w:val="000223A3"/>
    <w:pPr>
      <w:keepNext/>
      <w:keepLines/>
      <w:numPr>
        <w:numId w:val="3"/>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0223A3"/>
    <w:pPr>
      <w:numPr>
        <w:ilvl w:val="1"/>
      </w:numPr>
      <w:pBdr>
        <w:top w:val="none" w:sz="0" w:space="0" w:color="auto"/>
      </w:pBdr>
      <w:spacing w:before="180"/>
      <w:ind w:left="1440" w:hanging="360"/>
      <w:outlineLvl w:val="1"/>
    </w:pPr>
    <w:rPr>
      <w:sz w:val="32"/>
    </w:rPr>
  </w:style>
  <w:style w:type="paragraph" w:styleId="Heading3">
    <w:name w:val="heading 3"/>
    <w:basedOn w:val="Heading2"/>
    <w:next w:val="Normal"/>
    <w:link w:val="Heading3Char"/>
    <w:qFormat/>
    <w:rsid w:val="000223A3"/>
    <w:pPr>
      <w:numPr>
        <w:ilvl w:val="2"/>
      </w:numPr>
      <w:spacing w:before="120"/>
      <w:ind w:left="2160" w:hanging="360"/>
      <w:outlineLvl w:val="2"/>
    </w:pPr>
    <w:rPr>
      <w:sz w:val="28"/>
    </w:rPr>
  </w:style>
  <w:style w:type="paragraph" w:styleId="Heading4">
    <w:name w:val="heading 4"/>
    <w:aliases w:val="h4"/>
    <w:basedOn w:val="Heading3"/>
    <w:next w:val="Normal"/>
    <w:link w:val="Heading4Char"/>
    <w:qFormat/>
    <w:rsid w:val="000223A3"/>
    <w:pPr>
      <w:numPr>
        <w:ilvl w:val="3"/>
      </w:numPr>
      <w:ind w:left="2880" w:hanging="360"/>
      <w:outlineLvl w:val="3"/>
    </w:pPr>
    <w:rPr>
      <w:sz w:val="24"/>
    </w:rPr>
  </w:style>
  <w:style w:type="paragraph" w:styleId="Heading5">
    <w:name w:val="heading 5"/>
    <w:basedOn w:val="Heading4"/>
    <w:next w:val="Normal"/>
    <w:link w:val="Heading5Char"/>
    <w:qFormat/>
    <w:rsid w:val="000223A3"/>
    <w:pPr>
      <w:numPr>
        <w:ilvl w:val="4"/>
      </w:numPr>
      <w:ind w:left="3600" w:hanging="360"/>
      <w:outlineLvl w:val="4"/>
    </w:pPr>
    <w:rPr>
      <w:sz w:val="22"/>
    </w:rPr>
  </w:style>
  <w:style w:type="paragraph" w:styleId="Heading6">
    <w:name w:val="heading 6"/>
    <w:basedOn w:val="Normal"/>
    <w:next w:val="Normal"/>
    <w:link w:val="Heading6Char"/>
    <w:qFormat/>
    <w:rsid w:val="000223A3"/>
    <w:pPr>
      <w:keepNext/>
      <w:keepLines/>
      <w:numPr>
        <w:ilvl w:val="5"/>
        <w:numId w:val="3"/>
      </w:numPr>
      <w:spacing w:before="120"/>
      <w:outlineLvl w:val="5"/>
    </w:pPr>
    <w:rPr>
      <w:rFonts w:ascii="Arial" w:hAnsi="Arial"/>
      <w:lang w:val="en-GB"/>
    </w:rPr>
  </w:style>
  <w:style w:type="paragraph" w:styleId="Heading7">
    <w:name w:val="heading 7"/>
    <w:basedOn w:val="Normal"/>
    <w:next w:val="Normal"/>
    <w:link w:val="Heading7Char"/>
    <w:qFormat/>
    <w:rsid w:val="000223A3"/>
    <w:pPr>
      <w:keepNext/>
      <w:keepLines/>
      <w:numPr>
        <w:ilvl w:val="6"/>
        <w:numId w:val="3"/>
      </w:numPr>
      <w:spacing w:before="120"/>
      <w:outlineLvl w:val="6"/>
    </w:pPr>
    <w:rPr>
      <w:rFonts w:ascii="Arial" w:hAnsi="Arial"/>
      <w:lang w:val="en-GB"/>
    </w:rPr>
  </w:style>
  <w:style w:type="paragraph" w:styleId="Heading8">
    <w:name w:val="heading 8"/>
    <w:basedOn w:val="Heading1"/>
    <w:next w:val="Normal"/>
    <w:link w:val="Heading8Char"/>
    <w:qFormat/>
    <w:rsid w:val="000223A3"/>
    <w:pPr>
      <w:numPr>
        <w:ilvl w:val="7"/>
      </w:numPr>
      <w:ind w:left="5760" w:hanging="360"/>
      <w:outlineLvl w:val="7"/>
    </w:pPr>
  </w:style>
  <w:style w:type="paragraph" w:styleId="Heading9">
    <w:name w:val="heading 9"/>
    <w:basedOn w:val="Heading8"/>
    <w:next w:val="Normal"/>
    <w:link w:val="Heading9Char"/>
    <w:qFormat/>
    <w:rsid w:val="000223A3"/>
    <w:pPr>
      <w:numPr>
        <w:ilvl w:val="8"/>
      </w:numPr>
      <w:ind w:left="6480" w:hanging="3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nhideWhenUsed/>
    <w:rsid w:val="000223A3"/>
    <w:pPr>
      <w:tabs>
        <w:tab w:val="center" w:pos="4680"/>
        <w:tab w:val="right" w:pos="9360"/>
      </w:tabs>
      <w:spacing w:after="0"/>
    </w:pPr>
  </w:style>
  <w:style w:type="character" w:customStyle="1" w:styleId="FooterChar">
    <w:name w:val="Footer Char"/>
    <w:basedOn w:val="DefaultParagraphFont"/>
    <w:link w:val="Footer"/>
    <w:uiPriority w:val="99"/>
    <w:semiHidden/>
    <w:rsid w:val="000223A3"/>
  </w:style>
  <w:style w:type="character" w:styleId="PageNumber">
    <w:name w:val="page number"/>
    <w:basedOn w:val="DefaultParagraphFont"/>
    <w:rsid w:val="000223A3"/>
  </w:style>
  <w:style w:type="character" w:customStyle="1" w:styleId="Heading1Char">
    <w:name w:val="Heading 1 Char"/>
    <w:basedOn w:val="DefaultParagraphFont"/>
    <w:uiPriority w:val="9"/>
    <w:rsid w:val="000223A3"/>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0223A3"/>
    <w:rPr>
      <w:rFonts w:ascii="Arial" w:eastAsia="SimSun" w:hAnsi="Arial" w:cs="Times New Roman"/>
      <w:sz w:val="32"/>
      <w:szCs w:val="20"/>
      <w:lang w:val="en-GB"/>
    </w:rPr>
  </w:style>
  <w:style w:type="character" w:customStyle="1" w:styleId="Heading3Char">
    <w:name w:val="Heading 3 Char"/>
    <w:basedOn w:val="DefaultParagraphFont"/>
    <w:link w:val="Heading3"/>
    <w:rsid w:val="000223A3"/>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0223A3"/>
    <w:rPr>
      <w:rFonts w:ascii="Arial" w:eastAsia="SimSun" w:hAnsi="Arial" w:cs="Times New Roman"/>
      <w:sz w:val="24"/>
      <w:szCs w:val="20"/>
      <w:lang w:val="en-GB"/>
    </w:rPr>
  </w:style>
  <w:style w:type="character" w:customStyle="1" w:styleId="Heading5Char">
    <w:name w:val="Heading 5 Char"/>
    <w:basedOn w:val="DefaultParagraphFont"/>
    <w:link w:val="Heading5"/>
    <w:rsid w:val="000223A3"/>
    <w:rPr>
      <w:rFonts w:ascii="Arial" w:eastAsia="SimSun" w:hAnsi="Arial" w:cs="Times New Roman"/>
      <w:szCs w:val="20"/>
      <w:lang w:val="en-GB"/>
    </w:rPr>
  </w:style>
  <w:style w:type="character" w:customStyle="1" w:styleId="Heading6Char">
    <w:name w:val="Heading 6 Char"/>
    <w:basedOn w:val="DefaultParagraphFont"/>
    <w:link w:val="Heading6"/>
    <w:rsid w:val="000223A3"/>
    <w:rPr>
      <w:rFonts w:ascii="Arial" w:eastAsia="SimSun" w:hAnsi="Arial" w:cs="Times New Roman"/>
      <w:sz w:val="20"/>
      <w:szCs w:val="20"/>
      <w:lang w:val="en-GB"/>
    </w:rPr>
  </w:style>
  <w:style w:type="character" w:customStyle="1" w:styleId="Heading7Char">
    <w:name w:val="Heading 7 Char"/>
    <w:basedOn w:val="DefaultParagraphFont"/>
    <w:link w:val="Heading7"/>
    <w:rsid w:val="000223A3"/>
    <w:rPr>
      <w:rFonts w:ascii="Arial" w:eastAsia="SimSun" w:hAnsi="Arial" w:cs="Times New Roman"/>
      <w:sz w:val="20"/>
      <w:szCs w:val="20"/>
      <w:lang w:val="en-GB"/>
    </w:rPr>
  </w:style>
  <w:style w:type="character" w:customStyle="1" w:styleId="Heading8Char">
    <w:name w:val="Heading 8 Char"/>
    <w:basedOn w:val="DefaultParagraphFont"/>
    <w:link w:val="Heading8"/>
    <w:rsid w:val="000223A3"/>
    <w:rPr>
      <w:rFonts w:ascii="Arial" w:eastAsia="SimSun" w:hAnsi="Arial" w:cs="Times New Roman"/>
      <w:sz w:val="36"/>
      <w:szCs w:val="20"/>
      <w:lang w:val="en-GB"/>
    </w:rPr>
  </w:style>
  <w:style w:type="character" w:customStyle="1" w:styleId="Heading9Char">
    <w:name w:val="Heading 9 Char"/>
    <w:basedOn w:val="DefaultParagraphFont"/>
    <w:link w:val="Heading9"/>
    <w:rsid w:val="000223A3"/>
    <w:rPr>
      <w:rFonts w:ascii="Arial" w:eastAsia="SimSun" w:hAnsi="Arial" w:cs="Times New Roman"/>
      <w:sz w:val="36"/>
      <w:szCs w:val="20"/>
      <w:lang w:val="en-GB"/>
    </w:rPr>
  </w:style>
  <w:style w:type="character" w:customStyle="1" w:styleId="Heading1Char1">
    <w:name w:val="Heading 1 Char1"/>
    <w:link w:val="Heading1"/>
    <w:rsid w:val="000223A3"/>
    <w:rPr>
      <w:rFonts w:ascii="Arial" w:eastAsia="SimSun" w:hAnsi="Arial" w:cs="Times New Roman"/>
      <w:sz w:val="36"/>
      <w:szCs w:val="20"/>
      <w:lang w:val="en-GB"/>
    </w:rPr>
  </w:style>
  <w:style w:type="paragraph" w:styleId="ListParagraph">
    <w:name w:val="List Paragraph"/>
    <w:basedOn w:val="Normal"/>
    <w:link w:val="ListParagraphChar"/>
    <w:uiPriority w:val="34"/>
    <w:qFormat/>
    <w:rsid w:val="000223A3"/>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link w:val="ListParagraph"/>
    <w:uiPriority w:val="34"/>
    <w:locked/>
    <w:rsid w:val="000223A3"/>
    <w:rPr>
      <w:rFonts w:ascii="Calibri" w:eastAsia="Calibri" w:hAnsi="Calibri" w:cs="Times New Roman"/>
    </w:rPr>
  </w:style>
  <w:style w:type="paragraph" w:styleId="Caption">
    <w:name w:val="caption"/>
    <w:basedOn w:val="Normal"/>
    <w:next w:val="Normal"/>
    <w:uiPriority w:val="35"/>
    <w:unhideWhenUsed/>
    <w:qFormat/>
    <w:rsid w:val="00CC1D74"/>
    <w:pPr>
      <w:spacing w:after="200"/>
    </w:pPr>
    <w:rPr>
      <w:i/>
      <w:iCs/>
      <w:color w:val="44546A" w:themeColor="text2"/>
      <w:sz w:val="18"/>
      <w:szCs w:val="18"/>
    </w:rPr>
  </w:style>
  <w:style w:type="character" w:styleId="PlaceholderText">
    <w:name w:val="Placeholder Text"/>
    <w:basedOn w:val="DefaultParagraphFont"/>
    <w:uiPriority w:val="99"/>
    <w:semiHidden/>
    <w:rsid w:val="00C17DC0"/>
    <w:rPr>
      <w:color w:val="808080"/>
    </w:rPr>
  </w:style>
  <w:style w:type="table" w:styleId="TableGrid">
    <w:name w:val="Table Grid"/>
    <w:basedOn w:val="TableNormal"/>
    <w:uiPriority w:val="39"/>
    <w:rsid w:val="004F0F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2381F"/>
    <w:pPr>
      <w:tabs>
        <w:tab w:val="center" w:pos="4680"/>
        <w:tab w:val="right" w:pos="9360"/>
      </w:tabs>
      <w:spacing w:after="0"/>
    </w:pPr>
  </w:style>
  <w:style w:type="character" w:customStyle="1" w:styleId="HeaderChar">
    <w:name w:val="Header Char"/>
    <w:basedOn w:val="DefaultParagraphFont"/>
    <w:link w:val="Header"/>
    <w:uiPriority w:val="99"/>
    <w:rsid w:val="00F2381F"/>
    <w:rPr>
      <w:rFonts w:ascii="Times New Roman" w:eastAsia="SimSu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2110673">
      <w:bodyDiv w:val="1"/>
      <w:marLeft w:val="0"/>
      <w:marRight w:val="0"/>
      <w:marTop w:val="0"/>
      <w:marBottom w:val="0"/>
      <w:divBdr>
        <w:top w:val="none" w:sz="0" w:space="0" w:color="auto"/>
        <w:left w:val="none" w:sz="0" w:space="0" w:color="auto"/>
        <w:bottom w:val="none" w:sz="0" w:space="0" w:color="auto"/>
        <w:right w:val="none" w:sz="0" w:space="0" w:color="auto"/>
      </w:divBdr>
    </w:div>
    <w:div w:id="1541824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Excel_Worksheet1.xlsx"/><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HR33RHYHUWRF-4-1758</_dlc_DocId>
    <_dlc_DocIdUrl xmlns="c06861ca-3f08-4d07-bff7-bb15bac121f4">
      <Url>https://projects.qualcomm.com/sites/pentari/_layouts/15/DocIdRedir.aspx?ID=HR33RHYHUWRF-4-1758</Url>
      <Description>HR33RHYHUWRF-4-1758</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BD364E-9323-4F7B-8A12-82BB75922A87}">
  <ds:schemaRefs>
    <ds:schemaRef ds:uri="http://schemas.microsoft.com/sharepoint/events"/>
  </ds:schemaRefs>
</ds:datastoreItem>
</file>

<file path=customXml/itemProps2.xml><?xml version="1.0" encoding="utf-8"?>
<ds:datastoreItem xmlns:ds="http://schemas.openxmlformats.org/officeDocument/2006/customXml" ds:itemID="{7E4B6C4E-B6A4-44A4-9CF4-1DDFB5B8F385}">
  <ds:schemaRefs>
    <ds:schemaRef ds:uri="http://schemas.microsoft.com/sharepoint/v3/contenttype/forms"/>
  </ds:schemaRefs>
</ds:datastoreItem>
</file>

<file path=customXml/itemProps3.xml><?xml version="1.0" encoding="utf-8"?>
<ds:datastoreItem xmlns:ds="http://schemas.openxmlformats.org/officeDocument/2006/customXml" ds:itemID="{7E1EBBB9-5F37-49B8-8E27-00E2930CD6A5}">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C1858788-FB86-4150-976F-FEB4C89FAC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3CE0C5F-9502-4036-963A-0E929B7566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226</TotalTime>
  <Pages>1</Pages>
  <Words>1214</Words>
  <Characters>6920</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Sundararajan, Jay Kumar</dc:creator>
  <cp:keywords/>
  <dc:description/>
  <cp:lastModifiedBy>Sun, Haitong</cp:lastModifiedBy>
  <cp:revision>39</cp:revision>
  <dcterms:created xsi:type="dcterms:W3CDTF">2017-02-06T20:44:00Z</dcterms:created>
  <dcterms:modified xsi:type="dcterms:W3CDTF">2017-02-07T03:14:00Z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287f2d8e-e4a0-4dc3-93ce-c5ab8bf96237</vt:lpwstr>
  </property>
</Properties>
</file>